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في شُعُر النساء-كتاب الطهارة-سنن أبي داود — رقم الحديث: 367 — الرقم الفرعي: 99 — الرقم الأصلي: 367</w:t>
        <w:br/>
      </w:r>
      <w:r>
        <w:rPr>
          <w:rtl w:val="1"/>
        </w:rPr>
        <w:t xml:space="preserve"> حدثنا عبيدالله بن معاذ ثنا أبي ثنا الأشعث عن محمد بن سيرين عن عبد الله بن شقيق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لا يُصَلّي في ‌شُعُرِنا، أو لُحُفِنا.  </w:t>
      </w:r>
      <w:r>
        <w:rPr>
          <w:color w:val="000000"/>
          <w:rtl w:val="1"/>
        </w:rPr>
        <w:t xml:space="preserve">قال عُبَيد الله: شكَّ أَبي.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الشعار والدثار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