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4860 — الرقم الفرعي: 99 — الرقم الأصلي: 4860</w:t>
        <w:br/>
      </w:r>
      <w:r>
        <w:rPr>
          <w:rtl w:val="1"/>
        </w:rPr>
        <w:t xml:space="preserve"> حدثنا عبد الله بن محمد أخبرنا هشام بن يوسف أخبرنا مَعمَر عن الزّهريّ عن حُمَيد بن عبد الرحمن عن أبي هريرة،رضي الله عنه قال: قال رسول الله،صلى الله عليه وسلم</w:t>
        <w:br/>
      </w:r>
      <w:r>
        <w:rPr>
          <w:color w:val="FF0000"/>
          <w:rtl w:val="1"/>
        </w:rPr>
        <w:t xml:space="preserve">«مَن حَلَفَ فقال في حَلِفِه: واللّاتِ والعُزَّى، فلْيَقُل: لا إلهَ إلَّا اللهُ، ومَن قال لصاحبه: تَعالَ أُقامِرْكَ، فلْيَتَصَدَّقْ».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القمار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زيادة الثقة - اختلاف الروايات</w:t>
      </w:r>
    </w:p>
    <w:p>
      <w:pPr>
        <w:bidi w:val="1"/>
        <w:jc w:val="start"/>
      </w:pPr>
      <w:r>
        <w:rPr>
          <w:rtl w:val="1"/>
        </w:rPr>
        <w:t>الشرح: الدلالة: الحلف والنذر والذبح لله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الغريب ( الفرد )</w:t>
      </w:r>
    </w:p>
    <w:p>
      <w:pPr>
        <w:bidi w:val="1"/>
        <w:jc w:val="start"/>
      </w:pPr>
      <w:r>
        <w:rPr>
          <w:rtl w:val="1"/>
        </w:rPr>
        <w:t>الشرح: الدلالة: الجيد - الحسن</w:t>
      </w:r>
    </w:p>
    <w:p>
      <w:pPr>
        <w:bidi w:val="1"/>
        <w:jc w:val="start"/>
      </w:pPr>
      <w:r>
        <w:rPr>
          <w:rtl w:val="1"/>
        </w:rPr>
        <w:t>الشرح: الدلالة: كفارات الكبائر. - الكبائر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