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 وأتوا البيوت من أبوابها-كتاب الحجّ-صحيح البخاري — رقم الحديث: 1803 — الرقم الفرعي: 99 — الرقم الأصلي: 1803</w:t>
        <w:br/>
      </w:r>
      <w:r>
        <w:rPr>
          <w:rtl w:val="1"/>
        </w:rPr>
        <w:t xml:space="preserve"> حدثنا أبو الوليد حدثنا شعبة عن أبي إسحاق قال:سمعت البراء رضي الله عنه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نَزَلَتْ هذه الآيةُ فينا،  </w:t>
      </w:r>
      <w:r>
        <w:rPr>
          <w:color w:val="000000"/>
          <w:rtl w:val="1"/>
        </w:rPr>
        <w:t xml:space="preserve">كانتِ الأنصارُ إذا حَجُّوا فجاؤُوا لم يَدخُلُوا من قِبَلِ أبوابِ بيوتِهم، ولكنْ من ظُهُورِها،  </w:t>
      </w:r>
      <w:r>
        <w:rPr>
          <w:color w:val="000000"/>
          <w:rtl w:val="1"/>
        </w:rPr>
        <w:t xml:space="preserve">فجاءَ رجلٌ مِن الأنصارِ فدَخَلَ من قِبَلِ بابِه، فكَأنَّه عُيِّرَ بذلكَ،  </w:t>
      </w:r>
      <w:r>
        <w:rPr>
          <w:color w:val="000000"/>
          <w:rtl w:val="1"/>
        </w:rPr>
        <w:t xml:space="preserve">فنَزَلَتْ: {وَلَيْسَ الْبِرُّ بِأَنْ تَأْتُوا الْبُيُوتَ مِنْ ظُهُورِهَا  </w:t>
      </w:r>
      <w:r>
        <w:rPr>
          <w:color w:val="FF0000"/>
          <w:rtl w:val="1"/>
        </w:rPr>
        <w:t xml:space="preserve">وَلَكِنَّ الْبِرَّ مَنِ اتَّقَى  </w:t>
      </w:r>
      <w:r>
        <w:rPr>
          <w:color w:val="000000"/>
          <w:rtl w:val="1"/>
        </w:rPr>
        <w:t xml:space="preserve">وَأْتُوا الْبُيُوتَ مِنْ أَبْوَابِهَا} [البقرة: ١٨٩].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الضوابط الايمانية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الضوابط الأخلاقية(القيم والأخلاق)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فوائد معرفة اسباب النزول -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فضل قيمة التقوى، وأنَّ جِماع البِرِّ فيها - قيمة التقوى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سلطان الثقافة والعرف والعادة - الضبط الاجتماعي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