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بيان غلظ تحريم إسبال الإزار والمن بالعطيّة،وتنفيق السلعة-كتاب الإيمان-صحيح مسلم — رقم الحديث: 107 — الرقم الفرعي: 99 — الرقم الأصلي: 107</w:t>
        <w:br/>
      </w:r>
      <w:r>
        <w:rPr>
          <w:rtl w:val="1"/>
        </w:rPr>
        <w:t xml:space="preserve"> وحدثنا أبو بكر بن أبي شيبة حدثنا وكيع و أبو معاوية عن الأعمش عن أبي حازم عن أبي هريرة قال:قال رسول الله صلى الله عليه وسلم</w:t>
        <w:br/>
      </w:r>
      <w:r>
        <w:rPr>
          <w:color w:val="FF0000"/>
          <w:rtl w:val="1"/>
        </w:rPr>
        <w:t xml:space="preserve">: «ثلاثةٌ لا يُكلِّمُهم اللهُ يومَ القِيامةِ، ولا يُزكِّيهم  </w:t>
      </w:r>
      <w:r>
        <w:rPr>
          <w:color w:val="000000"/>
          <w:rtl w:val="1"/>
        </w:rPr>
        <w:t xml:space="preserve">- قال أبو معاوية: ولا يَنظُرُ إليهم -  </w:t>
      </w:r>
      <w:r>
        <w:rPr>
          <w:color w:val="FF0000"/>
          <w:rtl w:val="1"/>
        </w:rPr>
        <w:t xml:space="preserve">ولهم عذابٌ أليم:  </w:t>
      </w:r>
      <w:r>
        <w:rPr>
          <w:color w:val="FF0000"/>
          <w:rtl w:val="1"/>
        </w:rPr>
        <w:t xml:space="preserve">شَيخٌ زانٍ،  </w:t>
      </w:r>
      <w:r>
        <w:rPr>
          <w:color w:val="FF0000"/>
          <w:rtl w:val="1"/>
        </w:rPr>
        <w:t xml:space="preserve">وملِكٌ كذّاب،  </w:t>
      </w:r>
      <w:r>
        <w:rPr>
          <w:color w:val="FF0000"/>
          <w:rtl w:val="1"/>
        </w:rPr>
        <w:t xml:space="preserve">وعائلٌ مُستَكبِر». </w:t>
      </w:r>
    </w:p>
    <w:p>
      <w:pPr>
        <w:bidi w:val="1"/>
        <w:jc w:val="start"/>
      </w:pPr>
      <w:r>
        <w:rPr>
          <w:rtl w:val="1"/>
        </w:rPr>
        <w:t>الشرح: الدلالة: درء المفاسد - فقه الأولويات في السياسة الشرعية</w:t>
      </w:r>
    </w:p>
    <w:p>
      <w:pPr>
        <w:bidi w:val="1"/>
        <w:jc w:val="start"/>
      </w:pPr>
      <w:r>
        <w:rPr>
          <w:rtl w:val="1"/>
        </w:rPr>
        <w:t>الشرح: الدلالة: حد الزنا</w:t>
      </w:r>
    </w:p>
    <w:p>
      <w:pPr>
        <w:bidi w:val="1"/>
        <w:jc w:val="start"/>
      </w:pPr>
      <w:r>
        <w:rPr>
          <w:rtl w:val="1"/>
        </w:rPr>
        <w:t>الشرح: الدلالة: العدل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أغنياء وفقراء - خصائص السكان</w:t>
      </w:r>
    </w:p>
    <w:p>
      <w:pPr>
        <w:bidi w:val="1"/>
        <w:jc w:val="start"/>
      </w:pPr>
      <w:r>
        <w:rPr>
          <w:rtl w:val="1"/>
        </w:rPr>
        <w:t>الشرح: الدلالة: ما ورد في الخلق الذميم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عموم الموبقات و الكبائر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الكذب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الكبر والتكبر.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الزنا و مقدماته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تحريم الزنا وعقوبته في الآخرة - حد الزنا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حال الملوك الكذابين في المحشر - حال العصاة بصفة عامة في المحشر</w:t>
      </w:r>
    </w:p>
    <w:p>
      <w:pPr>
        <w:bidi w:val="1"/>
        <w:jc w:val="start"/>
      </w:pPr>
      <w:r>
        <w:rPr>
          <w:rtl w:val="1"/>
        </w:rPr>
        <w:t>الشرح: الدلالة: مرحلة الشيخوخة (من سن 50 فما فوق) - مراحل النمو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العدالة - شروط رئيس الدولة</w:t>
      </w:r>
    </w:p>
    <w:p>
      <w:pPr>
        <w:bidi w:val="1"/>
        <w:jc w:val="start"/>
      </w:pPr>
      <w:r>
        <w:rPr>
          <w:rtl w:val="1"/>
        </w:rPr>
        <w:t>الشرح: الدلالة: طروء الفسق على رئيس الدولة - انتهاء ولاية رئيس الدولة</w:t>
      </w:r>
    </w:p>
    <w:p>
      <w:pPr>
        <w:bidi w:val="1"/>
        <w:jc w:val="start"/>
      </w:pPr>
      <w:r>
        <w:rPr>
          <w:rtl w:val="1"/>
        </w:rPr>
        <w:t>الشرح: الدلالة: * زنا الشيخ وكذب الملك واستكبار الفقير - عاشرًا: الأعمال التي تدخل صاحبها النار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