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إدخال التمر ونحوه من الأقوات للعيال-كتاب الأشربة-صحيح مسلم — رقم الحديث: 2046 — الرقم الفرعي: 2 — الرقم الأصلي: 2046</w:t>
        <w:br/>
      </w:r>
      <w:r>
        <w:rPr>
          <w:rtl w:val="1"/>
        </w:rPr>
        <w:t xml:space="preserve"> حدثنا عبد الله بن مَسلمة بن قَعْنَب حدثنا يعقوب بن محمد بن طَحْلاء عن أبي الرجال،محمد بن عبد الرحمن عن أمّه عن عائشة قالت :قال رسول الله صلى الله عليه وسلم</w:t>
        <w:br/>
      </w:r>
      <w:r>
        <w:rPr>
          <w:color w:val="000000"/>
          <w:rtl w:val="1"/>
        </w:rPr>
        <w:t xml:space="preserve">«يا عائشة،  </w:t>
      </w:r>
      <w:r>
        <w:rPr>
          <w:color w:val="FF0000"/>
          <w:rtl w:val="1"/>
        </w:rPr>
        <w:t xml:space="preserve">بيتٌ لا تمرَ فيه، جِياعٌ أَهلُه،  </w:t>
      </w:r>
      <w:r>
        <w:rPr>
          <w:color w:val="000000"/>
          <w:rtl w:val="1"/>
        </w:rPr>
        <w:t xml:space="preserve">يا عائشة،  </w:t>
      </w:r>
      <w:r>
        <w:rPr>
          <w:color w:val="FF0000"/>
          <w:rtl w:val="1"/>
        </w:rPr>
        <w:t xml:space="preserve">بيتٌ لا تمرَ فيه، جِياعٌ أَهلُه - أَو جاعَ أَهلُه -»  </w:t>
      </w:r>
      <w:r>
        <w:rPr>
          <w:color w:val="000000"/>
          <w:rtl w:val="1"/>
        </w:rPr>
        <w:t xml:space="preserve">قالها مرَّتَين، أَو ثلاثًا. </w:t>
      </w:r>
    </w:p>
    <w:p>
      <w:pPr>
        <w:bidi w:val="1"/>
        <w:jc w:val="start"/>
      </w:pPr>
      <w:r>
        <w:rPr>
          <w:rtl w:val="1"/>
        </w:rPr>
        <w:t>الشرح: الدلالة: الوقاية من الجوع وسوء التغذية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