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الجمع في السفر بين المغرب والعشاء-كتاب الصلاة-صحيح البخاري — رقم الحديث: 1107 — الرقم الفرعي: 99 — الرقم الأصلي: 1107</w:t>
        <w:br/>
      </w:r>
      <w:r>
        <w:rPr>
          <w:rtl w:val="1"/>
        </w:rPr>
        <w:t xml:space="preserve"> وقال إبراهيم بن طهمان عن الحسين المعلَّم عن يحيى بن أبي كثير عن عكرمة عن ابنِ عبَّاسٍ، رضي الله عنهما،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يَجمَعُ بينَ صلاةِ الظُّهرِ والعصرِ إذا كان على ظَهْرِ سَيرٍ،  </w:t>
      </w:r>
      <w:r>
        <w:rPr>
          <w:color w:val="FF0000"/>
          <w:rtl w:val="1"/>
        </w:rPr>
        <w:t xml:space="preserve">ويَجمَعُ بينَ المغربِ والعِشاءِ.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