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القدر الذي يحرم من الرضاعة-كتاب النكاح-سنن النسائي — رقم الحديث: 3309 — الرقم الفرعي: 99 — الرقم الأصلي: 3309</w:t>
        <w:br/>
      </w:r>
      <w:r>
        <w:rPr>
          <w:rtl w:val="1"/>
        </w:rPr>
        <w:t xml:space="preserve"> أخبرنا شعيب بن يوسف عن يحيى عن هشام قال:حدثني أبي عن عبد الله بن الزبير عن النبيّ صلى الله عليه وسلم</w:t>
        <w:br/>
      </w:r>
      <w:r>
        <w:rPr>
          <w:color w:val="000000"/>
          <w:rtl w:val="1"/>
        </w:rPr>
        <w:t xml:space="preserve">قال: « </w:t>
      </w:r>
      <w:r>
        <w:rPr>
          <w:color w:val="FF0000"/>
          <w:rtl w:val="1"/>
        </w:rPr>
        <w:t xml:space="preserve">لا تُحرِّمُ المَصَّةُ والمَصَّتان».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الرضاع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وقت الرضاعة المحرمة ومقدارها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