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البكر يزوجها أبوها وهي كارهة-كتاب النكاح-سنن النسائي — رقم الحديث: 3269 — الرقم الفرعي: 99 — الرقم الأصلي: 3269</w:t>
        <w:br/>
      </w:r>
      <w:r>
        <w:rPr>
          <w:rtl w:val="1"/>
        </w:rPr>
        <w:t xml:space="preserve"> أخبرنا زياد بن أيوب قال:حدثنا عليّ بن غراب قال:حدثنا كَهمَس بن الحسن عن عبد الله بن بُرَيْدَة عن عائشة</w:t>
        <w:br/>
      </w:r>
      <w:r>
        <w:rPr>
          <w:color w:val="FF0000"/>
          <w:rtl w:val="1"/>
        </w:rPr>
        <w:t xml:space="preserve">أنَّ فتاةً، دَخَلتْ عليها، فقالت: إنَّ أبي زوَّجَني ابنَ أخيه ليَرفَعَ بي خَسِيسَتَه، وأنا كارِهة،  </w:t>
      </w:r>
      <w:r>
        <w:rPr>
          <w:color w:val="000000"/>
          <w:rtl w:val="1"/>
        </w:rPr>
        <w:t xml:space="preserve">قالت: اجلِسِي حتى يأتي النَّبيُّ ﷺ، فجاءَ رسولُ الله ﷺ فأخبَرَتْه،  </w:t>
      </w:r>
      <w:r>
        <w:rPr>
          <w:color w:val="FF0000"/>
          <w:rtl w:val="1"/>
        </w:rPr>
        <w:t xml:space="preserve">فأرسَلَ إلى أبيها، فدَعاهُ فجَعلَ الأمرَ إليها،  </w:t>
      </w:r>
      <w:r>
        <w:rPr>
          <w:color w:val="FF0000"/>
          <w:rtl w:val="1"/>
        </w:rPr>
        <w:t xml:space="preserve">فقالتْ: يا رسولَ الله قد أجَزتُ ما صَنَعَ أبي، ولكنِّي أردتُ أن أَعلَمَ: أَلِلنساءِ مِن الأمرِ شيء؟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الحُريَّة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الولي يستأذن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الحاجة إلى الحرية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الحوار والمناظرة ومهارة الإقناع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قيمة إعمال العقل والفكر في حل المشكلات في الحياة العامة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إثبات الخيار للمكرهة على الزواج - الإكراه على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