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النسائي — باب ذكر الاختلاف على الزهريّ فيه-كتاب العمرى-سنن النسائي — رقم الحديث: 3743 — الرقم الفرعي: 99 — الرقم الأصلي: 3743</w:t>
        <w:br/>
      </w:r>
      <w:r>
        <w:rPr>
          <w:rtl w:val="1"/>
        </w:rPr>
        <w:t xml:space="preserve"> أخبرنا محمد بن عبد الله بن عبد الرحيم قال:حدثنا عمرو بن أبي سلمة الدّمشقيّ عن أبي عمر الصّنعانيّ عن هشام بن عروة عن أبيه عن عبد الله بن الزبير أنّ رسول الله صلى الله عليه وسلم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«أيُّما رجُلٍ أَعمَرَ رجُلًا عُمرَى له ولِعَقِبِه، فهيَ له ولمَن يَرِثُه مِن عَقِبِه مَوروثة».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العمرى - أنواع الهبة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