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حاضت المرأة بعد ما أفاضت-كتاب الحجّ-صحيح البخاري — رقم الحديث: 1762 — الرقم الفرعي: 99 — الرقم الأصلي: 1762</w:t>
        <w:br/>
      </w:r>
      <w:r>
        <w:rPr>
          <w:rtl w:val="1"/>
        </w:rPr>
        <w:t xml:space="preserve"> حدثنا أبو النعمان حدثنا أبو عوانة عن منصور عن ابراهيم عن الأسود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خَرَجْنا معَ النبيِّ ﷺ ولا نُرَى إلا الحجَّ،  </w:t>
      </w:r>
      <w:r>
        <w:rPr>
          <w:color w:val="FF0000"/>
          <w:rtl w:val="1"/>
        </w:rPr>
        <w:t xml:space="preserve">فقَدِمَ النبيُّ ﷺ فطافَ بالبيتِ، وبينَ الصَّفَا والمَرْوةِ، ولم يَحِلَّ، وكان معه الهَدْيُ،  </w:t>
      </w:r>
      <w:r>
        <w:rPr>
          <w:color w:val="FF0000"/>
          <w:rtl w:val="1"/>
        </w:rPr>
        <w:t xml:space="preserve">فطافَ مَن كان معَه من نسائِه وأصحابِه، وحَلَّ منهم مَن لم يَكُنْ معَه الهَدْيُ،  </w:t>
      </w:r>
      <w:r>
        <w:rPr>
          <w:color w:val="FF0000"/>
          <w:rtl w:val="1"/>
        </w:rPr>
        <w:t xml:space="preserve">فحاضَتْ هي،  </w:t>
      </w:r>
      <w:r>
        <w:rPr>
          <w:color w:val="FF0000"/>
          <w:rtl w:val="1"/>
        </w:rPr>
        <w:t xml:space="preserve">فنَسَكْنا مَناسِكَنا من حَجِّنا،  </w:t>
      </w:r>
      <w:r>
        <w:rPr>
          <w:color w:val="FF0000"/>
          <w:rtl w:val="1"/>
        </w:rPr>
        <w:t xml:space="preserve">فلمّا كان ليلةُ الحَصْبةِ ليلةُ النَّفْرِ قالت: يا رسولَ الله، كلُّ أصحابكَ يَرجِعُ بحَجٍّ وعُمْرةٍ غيري!  </w:t>
      </w:r>
      <w:r>
        <w:rPr>
          <w:color w:val="FF0000"/>
          <w:rtl w:val="1"/>
        </w:rPr>
        <w:t xml:space="preserve">قال: «ما كنتِ تَطُوفي بالبيتِ لياليَ قَدِمْنا؟» قلتُ: بلى،  </w:t>
      </w:r>
      <w:r>
        <w:rPr>
          <w:color w:val="FF0000"/>
          <w:rtl w:val="1"/>
        </w:rPr>
        <w:t xml:space="preserve">قال: «فاخرُجي مع أخِيكِ إلى التَّنعِيمِ، فأهِلِّي بعُمْرةٍ،  </w:t>
      </w:r>
      <w:r>
        <w:rPr>
          <w:color w:val="FF0000"/>
          <w:rtl w:val="1"/>
        </w:rPr>
        <w:t xml:space="preserve">ومَوْعِدُكِ مكانَ كذا وكذا».  </w:t>
      </w:r>
      <w:r>
        <w:rPr>
          <w:color w:val="000000"/>
          <w:rtl w:val="1"/>
        </w:rPr>
        <w:t xml:space="preserve">فخَرَجْتُ معَ عبدِ الرَّحمنِ إلى التَّنعِيم، فأهلَلْتُ بعُمْرةٍ،  </w:t>
      </w:r>
      <w:r>
        <w:rPr>
          <w:color w:val="000000"/>
          <w:rtl w:val="1"/>
        </w:rPr>
        <w:t xml:space="preserve">وحاضَتْ صَفيَّةُ بنتُ حُيَيٍّ، فقال النبيُّ ﷺ: «عَقْرَى حَلْقَى، إنَّكِ لَحابِسَتُنا، أمَا كنتِ طُفْتِ يومَ النَّحْرِ؟» قالت: بَلَى، قال: «فلا بأْسَ، انفِري».  </w:t>
      </w:r>
      <w:r>
        <w:rPr>
          <w:color w:val="000000"/>
          <w:rtl w:val="1"/>
        </w:rPr>
        <w:t xml:space="preserve">فلَقِيتُه مُصْعِدًا على أهلِ مكَّةَ وأنا مُنهَبِطةٌ، أو أنا مُصْعِدةٌ وهو مُنهَبِطٌ. </w:t>
      </w:r>
      <w:r>
        <w:rPr>
          <w:color w:val="000000"/>
          <w:rtl w:val="1"/>
        </w:rPr>
        <w:t xml:space="preserve">وقال مُسدَّدٌ: قلتُ: لا. </w:t>
      </w:r>
      <w:r>
        <w:rPr>
          <w:color w:val="000000"/>
          <w:rtl w:val="1"/>
        </w:rPr>
        <w:t xml:space="preserve">وتابَعَه جَرِيرٌ، عن منصورٍ في قولِه: لا. 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قرانه ﷺ في الحج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