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الرقيق-كتاب البيوع-صحيح البخاري — رقم الحديث: 2229 — الرقم الفرعي: 99 — الرقم الأصلي: 2229</w:t>
        <w:br/>
      </w:r>
      <w:r>
        <w:rPr>
          <w:rtl w:val="1"/>
        </w:rPr>
        <w:t xml:space="preserve"> حدثنا أبو اليمان أخبرنا شعيب عن الزهريّ قال:أخبرني ابن محيريز أنّ أبا سعيد الخدريّ رضي الله عنه</w:t>
        <w:br/>
      </w:r>
      <w:r>
        <w:rPr>
          <w:color w:val="000000"/>
          <w:rtl w:val="1"/>
        </w:rPr>
        <w:t xml:space="preserve">أخبَره:  </w:t>
      </w:r>
      <w:r>
        <w:rPr>
          <w:color w:val="FF0000"/>
          <w:rtl w:val="1"/>
        </w:rPr>
        <w:t xml:space="preserve">أنَّه بينَما هو جالسٌ عندَ النّبيِّ ﷺ قال: يا رسولَ الله، إنّا نُصِيبُ سَبْيًا، فنُحِبُّ الأثْمانَ، فكيفَ تَرَى في العَزْلِ؟  </w:t>
      </w:r>
      <w:r>
        <w:rPr>
          <w:color w:val="FF0000"/>
          <w:rtl w:val="1"/>
        </w:rPr>
        <w:t xml:space="preserve">فقال: «أوَإنَّكم تَفْعَلونَ ذلكَ؟ لا علَيكُم أنْ لا تَفعَلُوا ذلكُم،  </w:t>
      </w:r>
      <w:r>
        <w:rPr>
          <w:color w:val="FF0000"/>
          <w:rtl w:val="1"/>
        </w:rPr>
        <w:t xml:space="preserve">فإنَّها ليستْ نَسَمةٌ كَتَبَ الله أنْ تَخرُجَ إلَّا هي خارجةٌ». </w:t>
      </w:r>
    </w:p>
    <w:p>
      <w:pPr>
        <w:bidi w:val="1"/>
        <w:jc w:val="start"/>
      </w:pPr>
      <w:r>
        <w:rPr>
          <w:rtl w:val="1"/>
        </w:rPr>
        <w:t>الشرح: الدلالة: المكتوب من أجلٍ ورزق وسعادة وشقاء - كتابة المقادير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العزل وما شابهه - حفظ النسل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تقييد حجم الأسرة (بالعزل وغيره) - حجم الأسرة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