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لم يبالِ من حيث كسَب المال-كتاب البيوع-صحيح البخاري — رقم الحديث: 2059 — الرقم الفرعي: 99 — الرقم الأصلي: 2059</w:t>
        <w:br/>
      </w:r>
      <w:r>
        <w:rPr>
          <w:rtl w:val="1"/>
        </w:rPr>
        <w:t xml:space="preserve"> حدثنا آدم حدثنا ابن أبي ذئب حدثنا سعيد المقبريّ عن أبي هريرة رضي الله عنه عن النبي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«يأتي على النّاسِ زَمانٌ لا يُبالي المَرْءُ ما أخَذَ منه، أمِنَ الحلالِ أم مِنَ الحَرَامِ». </w:t>
      </w:r>
    </w:p>
    <w:p>
      <w:pPr>
        <w:bidi w:val="1"/>
        <w:jc w:val="start"/>
      </w:pPr>
      <w:r>
        <w:rPr>
          <w:rtl w:val="1"/>
        </w:rPr>
        <w:t>الشرح: الدلالة: قيمة تحريم أكل أموال الغَير بغير حقّ - اجتناب ما حرَّم اللهُ ورسوله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