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20448 — الرقم الفرعي: 99 — الرقم الأصلي: 20448 — ج: 5 — ص: 44</w:t>
        <w:br/>
      </w:r>
      <w:r>
        <w:rPr>
          <w:rtl w:val="1"/>
        </w:rPr>
        <w:t xml:space="preserve"> حدثنا هاشم ثنا المبارك ثنا الحسن ثنا أبو بكرة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يُصلِّي بالنّاس، وكان الحَسنُ بن عليٍّ، رضي الله تعالى عنهما، يَثِبُ على ظَهرِه إذا سَجَد، ففَعَلَ ذلك غيرَ مَرَّةٍ،  </w:t>
      </w:r>
      <w:r>
        <w:rPr>
          <w:color w:val="000000"/>
          <w:rtl w:val="1"/>
        </w:rPr>
        <w:t xml:space="preserve">فقالوا له: واللهِ إنّك لَتَفعلُ بهذا شيئًا ما رَأيناكَ تَفعلُه بأَحَد،  </w:t>
      </w:r>
      <w:r>
        <w:rPr>
          <w:color w:val="000000"/>
          <w:rtl w:val="1"/>
        </w:rPr>
        <w:t xml:space="preserve">قال المُبارَك: فذَكرَ شيئًا، ثم قال:  </w:t>
      </w:r>
      <w:r>
        <w:rPr>
          <w:color w:val="FF0000"/>
          <w:rtl w:val="1"/>
        </w:rPr>
        <w:t xml:space="preserve">«إنَّ ابني هذا سيِّد، وسيُصْلِحُ اللهُ تباركَ وتعالى به بين فِئَتينِ مِن الُمسلِمين».  </w:t>
      </w:r>
      <w:r>
        <w:rPr>
          <w:color w:val="000000"/>
          <w:rtl w:val="1"/>
        </w:rPr>
        <w:t xml:space="preserve">فقال الحسن: فواللهِ واللهِ، بعد أَن وَلِيَ لم يُهْرَقْ في خِلافَتِه مِلءُ مِحْجَمَةٍ من دمٍ.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