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 — الرقم الفرعي: 99 — الرقم الأصلي: 184 — ج: 1 — ص: 27</w:t>
        <w:br/>
      </w:r>
      <w:r>
        <w:rPr>
          <w:rtl w:val="1"/>
        </w:rPr>
        <w:t xml:space="preserve"> قرأت على يحيى بن سعيد عن عثمان بن غِياث حدثني عبد الله بن بُريدة عن يحيى بن يَعْمر و حميد بن عبد الرحمن الحميريّ</w:t>
        <w:br/>
      </w:r>
      <w:r>
        <w:rPr>
          <w:color w:val="000000"/>
          <w:rtl w:val="1"/>
        </w:rPr>
        <w:t xml:space="preserve">قَالا: لَقِينَا عَبْدَ اللهِ بْنَ عُمَرَ، فَذَكَرْنَا الْقَدَرَ، وَمَا يَقُولُونَ فِيهِ، فَقَالَ: إِذَا رَجَعْتُمْ إِلَيْهِمْ، فَقُولُوا: إِنَّ ابْنَ عُمَرَ مِنْكُمْ بَرِيءٌ، وَأَنْتُمْ مِنْهُ بُرَآءُ -ثَلاثَ مِرَارٍ-  </w:t>
      </w:r>
      <w:r>
        <w:rPr>
          <w:color w:val="000000"/>
          <w:rtl w:val="1"/>
        </w:rPr>
        <w:t xml:space="preserve">ثُمَّ قَالَ: أَخْبَرَنِي عُمَرُ بْنُ الْخَطَّابِ أَنَّهُمْ بَيْنمَا هُمْ جُلُوسٌ -أَوْ قُعُودٌ- عِنْدَ النَّبِيِّ ﷺ، جَاءَهُ رَجُلٌ يَمْشِي، حَسَنُ الْوَجْهِ، حَسَنُ الشَّعْرِ، عَلَيْهِ ثِيَابُ بَيَاضٍ،  </w:t>
      </w:r>
      <w:r>
        <w:rPr>
          <w:color w:val="000000"/>
          <w:rtl w:val="1"/>
        </w:rPr>
        <w:t xml:space="preserve">فَنَظَرَ الْقَوْمُ بَعْضُهُمْ إِلَى بَعْضٍ: مَا نَعْرِفُ هَذَا، وَمَا هَذَا بِصَاحِبِ سَفَرٍ. ثُمَّ قَالَ: يَا رَسُولَ اللهِ، آتِيكَ؟ قَالَ: «نَعَمْ» فَجَاءَ فَوَضَعَ رُكْبَتَيْهِ عِنْدَ رُكْبَتَيْهِ، وَيَدَيْهِ عَلَى فَخِذَيْهِ،  </w:t>
      </w:r>
      <w:r>
        <w:rPr>
          <w:color w:val="000000"/>
          <w:rtl w:val="1"/>
        </w:rPr>
        <w:t xml:space="preserve">فَقَالَ: مَا الْإِسْلامُ؟ قَالَ: «شَهَادَةُ أَنْ لَا إِلَهَ إِلَّا اللهُ، وَأَنَّ مُحَمَّدًا رَسُولُ اللهِ، وَتُقِيمُ الصَّلاةَ، وَتُؤْتِي الزَّكَاةَ، وَتَصُومُ رَمَضَانَ، وَتَحُجُّ الْبَيْتَ»  </w:t>
      </w:r>
      <w:r>
        <w:rPr>
          <w:color w:val="000000"/>
          <w:rtl w:val="1"/>
        </w:rPr>
        <w:t xml:space="preserve">قَالَ: فَمَا الْإِيمَانُ؟ قَالَ: «أَنْ تُؤْمِنَ بِاللهِ، وَمَلائِكَتِهِ، وَالْجَنَّةِ وَالنَّارِ، وَالْبَعْثِ بَعْدَ الْمَوْتِ، وَالْقَدَرِ كُلِّهِ»،  </w:t>
      </w:r>
      <w:r>
        <w:rPr>
          <w:color w:val="000000"/>
          <w:rtl w:val="1"/>
        </w:rPr>
        <w:t xml:space="preserve">قَالَ: فَمَا الْإِحْسَانُ؟ قَالَ: «أَنْ تَعْمَلَ لِلَّهِ كَأَنَّكَ تَرَاهُ، فَإِنْ لَمْ تَكُنْ تَرَاهُ فَإِنَّهُ يَرَاكَ»  </w:t>
      </w:r>
      <w:r>
        <w:rPr>
          <w:color w:val="000000"/>
          <w:rtl w:val="1"/>
        </w:rPr>
        <w:t xml:space="preserve">قَالَ: فَمَتَى السَّاعَةُ؟ قَالَ: «مَا الْمَسْئُولُ عَنْهَا بِأَعْلَمَ مِنَ السَّائِلِ»، قَالَ: فَمَا أَشْرَاطُهَا؟ قَالَ: «إِذَا الْعُرَاةُ الْحُفَاةُ الْعَالَةُ رِعَاءُ الشَّاءِ تَطَاوَلُوا فِي الْبُنْيَانِ، وَوَلَدَتِ الْإِمَاءُ أَرْبَابَهُنَّ»  </w:t>
      </w:r>
      <w:r>
        <w:rPr>
          <w:color w:val="000000"/>
          <w:rtl w:val="1"/>
        </w:rPr>
        <w:t xml:space="preserve">قَالَ: ثُمَّ قَالَ: «عَلَيَّ الرَّجُلَ»، فَطَلَبُوهُ فَلَمْ يَرَوْا شَيْئًا، فَمَكَثَ يَوْمَيْنِ أَوْ ثَلاثَةً، ثُمَّ قَالَ: «يَا ابْنَ الْخَطَّابِ، أَتَدْرِي مَنِ السَّائِلُ عَنْ كَذَا وَكَذَا؟» قَالَ: اللهُ وَرَسُولُهُ أَعْلَمُ، قَالَ: «ذَاكَ جِبْرِيلُ جَاءَكُمْ يُعَلِّمُكُمْ دِينَكُم». </w:t>
      </w:r>
      <w:r>
        <w:rPr>
          <w:color w:val="000000"/>
          <w:rtl w:val="1"/>
        </w:rPr>
        <w:t xml:space="preserve">قَالَ: وَسَأَلَهُ رَجُلٌ مِنْ جُهَيْنَةَ أَوْ من مُزَيْنَةَ، فَقَالَ: يَا رَسُولَ اللهِ، فِيمَ نَعْمَلُ، أَفِي شَيْءٍ قَدْ خَلا أَوْ مَضَى، أَوْ فِي شَيْءٍ يُسْتَأْنَفُ الْآنَ؟ قَالَ: «فِي شَيْءٍ قَدْ خَلا، أَوْ مَضَى»  </w:t>
      </w:r>
      <w:r>
        <w:rPr>
          <w:color w:val="000000"/>
          <w:rtl w:val="1"/>
        </w:rPr>
        <w:t xml:space="preserve">فَقَالَ رَجُلٌ، أَوْ بَعْضُ الْقَوْمِ: يَا رَسُولَ اللهِ، فِيمَ نَعْمَلُ؟ قَالَ: «أَهْلُ الْجَنَّةِ يُيَسَّرُونَ لِعَمَلِ أَهْلِ الْجَنَّةِ، وَأَهْلُ النَّارِ يُيَسَّرُونَ لِعَمَلِ أَهْلِ النَّارِ» قَالَ: يَحْيَى قَالَ: هُوَ كَذَا.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