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الاستغفار-كتاب الأدب-سنن ابن ماجة — رقم الحديث: 3818 — الرقم الفرعي: 99 — الرقم الأصلي: 3818</w:t>
        <w:br/>
      </w:r>
      <w:r>
        <w:rPr>
          <w:rtl w:val="1"/>
        </w:rPr>
        <w:t xml:space="preserve"> حدثنا عمرو بن عثمان بن سعيد بن كثير بن دينار الحمصيّ ثنا أبي ثنا محمد بن عبد الرحمن بن عِرق سمعت عبد الله بن بُسر يقول:قال النبيّ صلى الله عليه وسلم</w:t>
        <w:br/>
      </w:r>
      <w:r>
        <w:rPr>
          <w:color w:val="FF0000"/>
          <w:rtl w:val="1"/>
        </w:rPr>
        <w:t xml:space="preserve">«طُوبَى لِمَن وَجَدَ في صَحِيفَتِه استِغفَارًا كَثيرًا».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