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4903 — الرقم الفرعي: 99 — الرقم الأصلي: 4903 — ج: 2 — ص: 34</w:t>
        <w:br/>
      </w:r>
      <w:r>
        <w:rPr>
          <w:rtl w:val="1"/>
        </w:rPr>
        <w:t xml:space="preserve"> حدثنا عبد الرزاق أخبرنا معمر عن الزهريّ عن سالم عن ابن عمر أن عمر</w:t>
        <w:br/>
      </w:r>
      <w:r>
        <w:rPr>
          <w:color w:val="000000"/>
          <w:rtl w:val="1"/>
        </w:rPr>
        <w:t xml:space="preserve">حَمَلَ عَلَى فَرَسٍ لَهُ فِي سَبِيلِ اللهِ، ثُمَّ رَآهَا تُبَاعُ، فأرَادَ أَنْ يَشتَريَهَا، فَقالَ لَهُ رَسُولُ اللهِ ﷺ: «لَا تَعُدْ فِي صَدَقَتِكَ»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