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4108 — الرقم الفرعي: 99 — الرقم الأصلي: 4108</w:t>
        <w:br/>
      </w:r>
      <w:r>
        <w:rPr>
          <w:rtl w:val="1"/>
        </w:rPr>
        <w:t xml:space="preserve"> حدثني إبراهيم بن موسى أخبرنا هشام عن مَعمَر عن الزُّهريّ عن سالم عن ابن عمر قال:وأخبرني ابن طاوس عن عِكرمة بن خالد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دَخَلْتُ على حَفْصةَ ونَسْواتُها تَنطُفُ،  </w:t>
      </w:r>
      <w:r>
        <w:rPr>
          <w:color w:val="000000"/>
          <w:rtl w:val="1"/>
        </w:rPr>
        <w:t xml:space="preserve">قلتُ: قد كان من أمرِ النّاس ما تَرَينَ، فلم يُجْعَلْ لي منَ الأمرِ شيءٌ.  </w:t>
      </w:r>
      <w:r>
        <w:rPr>
          <w:color w:val="000000"/>
          <w:rtl w:val="1"/>
        </w:rPr>
        <w:t xml:space="preserve">فقالت: الحقْ فإنَّهم يَنتَظِرونَكَ، وأخشَى أنْ يكونَ في احتِباسكَ عنهم فُرْقةٌ. فلم تَدَعْه حتَّى ذهبَ،  </w:t>
      </w:r>
      <w:r>
        <w:rPr>
          <w:color w:val="FF0000"/>
          <w:rtl w:val="1"/>
        </w:rPr>
        <w:t xml:space="preserve">فلمّا تَفَرَّقَ النّاسُ خَطَبَ معاويةُ، قال: مَن كان يريدُ أنْ يَتَكلَّمَ في هذا الأمرِ فلْيُطْلِعْ لنا قَرْنَه، فلَنحنُ أحَقُّ به منه ومِنْ أبيه.  </w:t>
      </w:r>
      <w:r>
        <w:rPr>
          <w:color w:val="FF0000"/>
          <w:rtl w:val="1"/>
        </w:rPr>
        <w:t xml:space="preserve">قال حَبِيبُ بنُ مَسْلَمةَ: فهَلَّا أجَبْتَه؟  </w:t>
      </w:r>
      <w:r>
        <w:rPr>
          <w:color w:val="FF0000"/>
          <w:rtl w:val="1"/>
        </w:rPr>
        <w:t xml:space="preserve">قال عبد الله: فحَلَلْتُ حُبْوَتي، وهَمَمْتُ أنْ أقولَ: أحَقُّ بهذا الأمرِ منكَ مَن قاتَلَكَ وأباكَ على الإسلامِ،  </w:t>
      </w:r>
      <w:r>
        <w:rPr>
          <w:color w:val="FF0000"/>
          <w:rtl w:val="1"/>
        </w:rPr>
        <w:t xml:space="preserve">فخَشِيتُ أنْ أقولَ كَلِمةً تُفَرِّقُ بينَ الجَمْعِ، وتَسْفِكُ الدَّمَ، ويُحمَلُ عنِّي غيرُ ذلكَ،  </w:t>
      </w:r>
      <w:r>
        <w:rPr>
          <w:color w:val="FF0000"/>
          <w:rtl w:val="1"/>
        </w:rPr>
        <w:t xml:space="preserve">فذَكَرْتُ ما أعَدَّ الله في الجِنانِ.  </w:t>
      </w:r>
      <w:r>
        <w:rPr>
          <w:color w:val="FF0000"/>
          <w:rtl w:val="1"/>
        </w:rPr>
        <w:t xml:space="preserve">قال حَبِيبٌ: حُفِظْتَ وعُصِمْتَ. </w:t>
      </w:r>
      <w:r>
        <w:rPr>
          <w:color w:val="000000"/>
          <w:rtl w:val="1"/>
        </w:rPr>
        <w:t xml:space="preserve">قال محمودٌ، عن عبدِ الرَّزّاق: ونَوْساتُها.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الصبر مع جماعة المسلمين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الصبر عند الغضب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