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4661 — الرقم الفرعي: 99 — الرقم الأصلي: 4661 — ج: 2 — ص: 17</w:t>
        <w:br/>
      </w:r>
      <w:r>
        <w:rPr>
          <w:rtl w:val="1"/>
        </w:rPr>
        <w:t xml:space="preserve"> حدثنا يحيى عن عبيدالله أخبرني نافع عن ابن عمر</w:t>
        <w:br/>
      </w:r>
      <w:r>
        <w:rPr>
          <w:color w:val="000000"/>
          <w:rtl w:val="1"/>
        </w:rPr>
        <w:t xml:space="preserve">أنَّ النّبيَّ ﷺ عرَضَه يومَ أُحدٍ وهو ابنُ أَربعَ عشْرةَ، فلم يُجِزْه،  </w:t>
      </w:r>
      <w:r>
        <w:rPr>
          <w:color w:val="FF0000"/>
          <w:rtl w:val="1"/>
        </w:rPr>
        <w:t xml:space="preserve">ثم عرَضَه يومَ الخَندقِ وهو ابنُ خمسَ عشْرةَ، فأَجازَه.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مشاركة عبد الله بن عمر في المعركة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