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فيما يقال إذا دخل المقابر-كتاب الجنائز-سنن ابن ماجة — رقم الحديث: 1546 — الرقم الفرعي: 99 — الرقم الأصلي: 1546</w:t>
        <w:br/>
      </w:r>
      <w:r>
        <w:rPr>
          <w:rtl w:val="1"/>
        </w:rPr>
        <w:t xml:space="preserve"> حدثنا إسماعيل بن موسى ثنا شريك بن عبد الله عن عاصم بن عبيد الله عن عبد الله بن عامر بن ربيعة عن عائشة</w:t>
        <w:br/>
      </w:r>
      <w:r>
        <w:rPr>
          <w:color w:val="FF0000"/>
          <w:rtl w:val="1"/>
        </w:rPr>
        <w:t xml:space="preserve">فقدته - تعني النبيّ ﷺ - فإذا هو بالبَقِيع، فقال: السلامُ عَلَيكُم دارَ قَومٍ مُؤمِنِين، أَنتُم لنا فَرَط، وإنا بكم لاحِقُون، اللهمَّ لا تَحرِمنا أَجرَهم ولا تَفتِنّا بَعدَهم.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والأدعية عند زيارة القبور  - الأذكار والأدعية للأحوال العارضة</w:t>
        <w:tab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