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الصائم يحتلم نهاراً في شهر رمضان-كتاب الصوم-سنن أبي داود — رقم الحديث: 2376 — الرقم الفرعي: 99 — الرقم الأصلي: 2376</w:t>
        <w:br/>
      </w:r>
      <w:r>
        <w:rPr>
          <w:rtl w:val="1"/>
        </w:rPr>
        <w:t xml:space="preserve"> حدثنا محمد بن كثير أخبرنا سفيان عن زيد بن أسلم عن رجُل من أصحابه عن رجُل من أصحاب النبي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لا يُفطِر مَن قاء، ولا مَن احتلَم، ولا مَن احتجَم.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الحجامة أو القيء أو الاحتلام.. - ما لا يبطل الصيام</w:t>
      </w:r>
    </w:p>
    <w:p>
      <w:pPr>
        <w:bidi w:val="1"/>
        <w:jc w:val="start"/>
      </w:pPr>
      <w:r>
        <w:rPr>
          <w:rtl w:val="1"/>
        </w:rPr>
        <w:t>الشرح: الدلالة: تأخير غسل الجنابة - ما لا يبطل الصيام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الصوم - ما يباح للجنب</w:t>
      </w:r>
    </w:p>
    <w:p>
      <w:pPr>
        <w:bidi w:val="1"/>
        <w:jc w:val="start"/>
      </w:pPr>
      <w:r>
        <w:rPr>
          <w:rtl w:val="1"/>
        </w:rPr>
        <w:t>الشرح: الدلالة: الاغتسال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