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أبي يعلى — رقم الحديث: 6830 — الرقم الفرعي: 99 — الرقم الأصلي: 6830 — ج: 12 — ص: 212</w:t>
        <w:br/>
      </w:r>
      <w:r>
        <w:rPr>
          <w:rtl w:val="1"/>
        </w:rPr>
        <w:t xml:space="preserve"> حدثنا يعقوب بن إبراهيم النُّكريّ، حدثنا عثمان بن عمر، حدثنا حرب بن سريج، قال: حدثني رجل من بلعدوية، قال: حدثني جدي، </w:t>
        <w:br/>
      </w:r>
      <w:r>
        <w:rPr>
          <w:color w:val="000000"/>
          <w:rtl w:val="1"/>
        </w:rPr>
        <w:t xml:space="preserve">قال: انطلقتُ إلى المدينة، فنزلتُ عند الوادي،  </w:t>
      </w:r>
      <w:r>
        <w:rPr>
          <w:color w:val="FF0000"/>
          <w:rtl w:val="1"/>
        </w:rPr>
        <w:t xml:space="preserve">فإذا رجلان بينهما عنزٌ واحدة، وإذا المشتري يقول للبائع: أَحسِن مبايعتي،  </w:t>
      </w:r>
      <w:r>
        <w:rPr>
          <w:color w:val="000000"/>
          <w:rtl w:val="1"/>
        </w:rPr>
        <w:t xml:space="preserve">قال: فقلتُ في نفسِي هذا الهاشميُّ الذي أَضلَّ الناس أهو هو؟  </w:t>
      </w:r>
      <w:r>
        <w:rPr>
          <w:color w:val="000000"/>
          <w:rtl w:val="1"/>
        </w:rPr>
        <w:t xml:space="preserve">قال: فنظرتُ فإذا رجلٌ حسنُ الجِسم، عظيمُ الجَبهة، دقيقُ الأَنف، دقيقُ الحاجِبَين، وإذا مِن ثَغْرةِ نَحْرهِ إلى سُرَّته مثلُ الخَيط الأَسوَد شعرٌ أَسود، وإذا هو بين طِمْرَين.  </w:t>
      </w:r>
      <w:r>
        <w:rPr>
          <w:color w:val="000000"/>
          <w:rtl w:val="1"/>
        </w:rPr>
        <w:t xml:space="preserve">قال: فدَنا مِنّا، فقال: «السَّلامُ عليكم» فرَدُّوا عليه،  </w:t>
      </w:r>
      <w:r>
        <w:rPr>
          <w:color w:val="000000"/>
          <w:rtl w:val="1"/>
        </w:rPr>
        <w:t xml:space="preserve">فلم أَلبَثْ أن دَعا المشتري فقال: يا رسولَ الله، قُل له يُحْسِن مَبايعَتي،  </w:t>
      </w:r>
      <w:r>
        <w:rPr>
          <w:color w:val="000000"/>
          <w:rtl w:val="1"/>
        </w:rPr>
        <w:t xml:space="preserve">فمَدَّ يدَه وقال: «أَموالَكُم تَملِكُون، إنِّي أَرجو أن أَلقَى الله، عزّ وجلّ، يومَ القِيامةِ لا يَطلُبُني أحدٌ منكم بشيءٍ ظلَمتُه في مالٍ ولا دمٍ ولا عِرضٍ إلّا بحَقِّه،  </w:t>
      </w:r>
      <w:r>
        <w:rPr>
          <w:color w:val="FF0000"/>
          <w:rtl w:val="1"/>
        </w:rPr>
        <w:t xml:space="preserve">رحِمَ الله امرَءًا سهلَ البَيع، سَهلَ الشِّراء، سهلَ الأَخذ، سهلَ الإعطاء، سهلَ القَضاء، سهلَ التَّقاضي»  </w:t>
      </w:r>
      <w:r>
        <w:rPr>
          <w:color w:val="000000"/>
          <w:rtl w:val="1"/>
        </w:rPr>
        <w:t xml:space="preserve">ثم مضَى، فقلتُ: والله لأَقصَّنَّ هذا فإنّه حسَنُ القول، فتَبِعتُه، فقلت: يا محمد! فالتَفَتَ إلي بجَميعِه، فقال: «ما تشاء؟» فقلتُ: أَنتَ الذي أَضلَلتَ النّاس وأَهلكتَهم وصَدَدتَهم عمّا كان يَعبُد آباؤهم؟ قال: «ذاك اللهِ»  </w:t>
      </w:r>
      <w:r>
        <w:rPr>
          <w:color w:val="000000"/>
          <w:rtl w:val="1"/>
        </w:rPr>
        <w:t xml:space="preserve">قلت: ما تَدعو إليه؟ قال: «أَدعُو عِبادَ الله إلى الله» قال: ما تقول؟ قال: «أَشهدُ أن لا إلهَ إلّا اللهُ، وأَنِّي محمدٌ رسولُ الله، وتُؤمِنُ بما أَنزلَ اللهُ عليَّ، وتَكفرُ باللّاتِ والعُزَّى، وتُقيمُ الصَّلاة، وتُؤتي الزَّكاة»  </w:t>
      </w:r>
      <w:r>
        <w:rPr>
          <w:color w:val="000000"/>
          <w:rtl w:val="1"/>
        </w:rPr>
        <w:t xml:space="preserve">قال: قلتُ: وما الزَّكاة؟ قال: «يَرُدُّ غنيُّنا على فقيرِنا»  </w:t>
      </w:r>
      <w:r>
        <w:rPr>
          <w:color w:val="000000"/>
          <w:rtl w:val="1"/>
        </w:rPr>
        <w:t xml:space="preserve">قال: قلت: نِعم الشيءُ تَدعُو إليه، قال: فلقد كان وما في الأرضِ أَحدٌ يتنفَّسُ أَبغضَ إليَّ منه، فما بَرِحَ حتى كان أَحبَّ إليَّ مِن ولَدِي ووالِدي ومِن النّاس أَجمَعين،  </w:t>
      </w:r>
      <w:r>
        <w:rPr>
          <w:color w:val="000000"/>
          <w:rtl w:val="1"/>
        </w:rPr>
        <w:t xml:space="preserve">قال: فقلتُ: قد عرفتُ، قال: «قد عرَفتَ؟» قلتُ: نعم، قال: «تشهدُ أن لا إلهَ إلّا الله، وأَنِّي محمدٌ رسولُ الله، وتُؤمنُ بما أُنزِل عليَّ؟» قال: قلتُ: نعم يا رسولَ الله،  </w:t>
      </w:r>
      <w:r>
        <w:rPr>
          <w:color w:val="000000"/>
          <w:rtl w:val="1"/>
        </w:rPr>
        <w:t xml:space="preserve">إنِّي أَرِدُ ماءً عليه كثيرٌ من الناس، فأَدعُوهم إلى ما دَعوتَني إليه، فإنِّي أَرجو أن يتَّبِعوك، قال: «نعم فادْعُهم» فأَسلَمَ أَهلُ ذلك الماءِ رجالُهم ونساؤهم،  </w:t>
      </w:r>
      <w:r>
        <w:rPr>
          <w:color w:val="000000"/>
          <w:rtl w:val="1"/>
        </w:rPr>
        <w:t xml:space="preserve">فمَسحَ رسولُ الله ﷺ رأسه.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السماحة وحسن القضاء والاقتضاء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حسن القضاء والاقتضاء - إيفاء الدَّين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