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bidi w:val="1"/>
        <w:jc w:val="start"/>
      </w:pPr>
      <w:r>
        <w:rPr>
          <w:rtl w:val="1"/>
        </w:rPr>
        <w:t>مختارات من مكتبة الحديث</w:t>
      </w:r>
    </w:p>
    <w:p>
      <w:pPr>
        <w:bidi w:val="1"/>
        <w:jc w:val="start"/>
      </w:pPr>
      <w:r>
        <w:rPr>
          <w:rtl w:val="1"/>
        </w:rPr>
        <w:t>تقرير يضم 1 حديثًا من المحتوى المنشور. الشواهد المميزة مرتبطة بالدلالة المختارة أو بالتصنيفات المنشورة عند عدم اختيار دلالة. الأحكام من السجلات الأصلية.</w:t>
      </w:r>
    </w:p>
    <w:p>
      <w:pPr>
        <w:bidi w:val="1"/>
        <w:jc w:val="start"/>
      </w:pPr>
      <w:r>
        <w:rPr>
          <w:rtl w:val="1"/>
        </w:rPr>
        <w:fldChar w:fldCharType="begin"/>
        <w:instrText xml:space="preserve">TOC \o "1-9" \h \z \u</w:instrText>
        <w:fldChar w:fldCharType="end"/>
      </w:r>
    </w:p>
    <w:p>
      <w:pPr>
        <w:pStyle w:val="Heading1"/>
        <w:bidi w:val="1"/>
        <w:jc w:val="start"/>
      </w:pPr>
      <w:r>
        <w:rPr>
          <w:rtl w:val="1"/>
        </w:rPr>
        <w:t>الأحاديث المختارة</w:t>
      </w:r>
    </w:p>
    <w:p>
      <w:pPr>
        <w:bidi w:val="1"/>
        <w:jc w:val="start"/>
      </w:pPr>
      <w:r>
        <w:rPr>
          <w:b/>
          <w:rtl w:val="1"/>
        </w:rPr>
        <w:t>مسند أحمد — رقم الحديث: 14741 — الرقم الفرعي: 99 — الرقم الأصلي: 14741 — ج: 3 — ص: 347</w:t>
        <w:br/>
      </w:r>
      <w:r>
        <w:rPr>
          <w:rtl w:val="1"/>
        </w:rPr>
        <w:t xml:space="preserve"> حدثنا عبد الله حدثني أبي ثنا موسى حدثنا ابن لهيعة عن أبي الزبير عن جابر عن النبيّ صلى الله عليه وسلم</w:t>
        <w:br/>
      </w:r>
      <w:r>
        <w:rPr>
          <w:color w:val="FF0000"/>
          <w:rtl w:val="1"/>
        </w:rPr>
        <w:t xml:space="preserve">أنّه أَتاه رجلٌ يَستطعِمُه، فأَطعَمَه شَطرَ وَسْقِ شعيرٍ،  </w:t>
      </w:r>
      <w:r>
        <w:rPr>
          <w:color w:val="FF0000"/>
          <w:rtl w:val="1"/>
        </w:rPr>
        <w:t xml:space="preserve">فما زالَ الرّجلُ يأكلُ منه هو وامرأتُه ووَصِيفٌ لهم، حتَّى كالُوه، فقالَ النّبيُّ ﷺ: «لو لم تَكِيلُوه لأَكَلتُم منه، ولَقَامَ لكُم». </w:t>
      </w:r>
    </w:p>
    <w:p>
      <w:pPr>
        <w:bidi w:val="1"/>
        <w:jc w:val="start"/>
      </w:pPr>
      <w:r>
        <w:rPr>
          <w:rtl w:val="1"/>
        </w:rPr>
        <w:t xml:space="preserve">درجة الحديث: إسناده ضعيف </w:t>
      </w:r>
    </w:p>
    <w:p>
      <w:pPr>
        <w:bidi w:val="1"/>
        <w:jc w:val="start"/>
      </w:pPr>
      <w:r>
        <w:rPr>
          <w:rtl w:val="1"/>
        </w:rPr>
        <w:t xml:space="preserve">الشرح: الدلالة: بركته ﷺ في تكثير الطعام - بركته ﷺ في تكثير القليل بإذن الله 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  <w:updateFields w:val="true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Arial" w:hAnsi="Arial"/>
      <w:sz w:val="24"/>
      <w:rFonts w:cs="Arial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