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لن يدخل أحد الجنة بعمله،بل برحمة الله تعالى-كتاب  صفات المنافقين وأحكامهم-صحيح مسلم — رقم الحديث: 2817 — الرقم الفرعي: 2 — الرقم الأصلي: 2817</w:t>
        <w:br/>
      </w:r>
      <w:r>
        <w:rPr>
          <w:rtl w:val="1"/>
        </w:rPr>
        <w:t xml:space="preserve"> حدثني سلمة بن شبيب حدثنا الحسن بن أعْيَن حدثنا مَعقِل عن أبي الزبير عن جابر قال:سمعت النبي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«لا يُدخِل أحدًا منكم عملُه الجنةَ، ولا يُجيرُه من النارِ،  </w:t>
      </w:r>
      <w:r>
        <w:rPr>
          <w:color w:val="FF0000"/>
          <w:rtl w:val="1"/>
        </w:rPr>
        <w:t xml:space="preserve">ولا أَنا إلا برحمةٍ من الله».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افتقاره ﷺ إلى الله في دينه ودنياه - افتقار النبي ﷺ إلى الله عز وجل 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