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قصّة أهل نجران-كتاب المغازي-صحيح البخاري — رقم الحديث: 4380 — الرقم الفرعي: 99 — الرقم الأصلي: 4380</w:t>
        <w:br/>
      </w:r>
      <w:r>
        <w:rPr>
          <w:rtl w:val="1"/>
        </w:rPr>
        <w:t xml:space="preserve"> حدثني عباس بن الحسين حدثنا يحيى بن آدم عن إسرائيل عن أبي إسحاق عن صِلة بن زُفَر عن حذيفة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العاقِبُ والسَّيِّدُ صاحبا نَجْرانَ إلى رسول الله ﷺ، يريدانِ أنْ يُلاعناه،  </w:t>
      </w:r>
      <w:r>
        <w:rPr>
          <w:color w:val="FF0000"/>
          <w:rtl w:val="1"/>
        </w:rPr>
        <w:t xml:space="preserve">قال: فقال أحدُهما لصاحبِه: لا تَفْعَلْ، فوالله لَئِنْ كانَ نبيًّا فلاعناه، لا نُفْلِحُ نحنُ ولا عَقِبُنا من بَعْدِنا.  </w:t>
      </w:r>
      <w:r>
        <w:rPr>
          <w:color w:val="FF0000"/>
          <w:rtl w:val="1"/>
        </w:rPr>
        <w:t xml:space="preserve">قالا: إنّا نُعْطِيكَ ما سألتَنا،  </w:t>
      </w:r>
      <w:r>
        <w:rPr>
          <w:color w:val="FF0000"/>
          <w:rtl w:val="1"/>
        </w:rPr>
        <w:t xml:space="preserve">وابعَثْ مَعَنا رجلًا أمِينًا، ولا تَبْعَثْ مَعَنا إلَّا أمِينًا،  </w:t>
      </w:r>
      <w:r>
        <w:rPr>
          <w:color w:val="FF0000"/>
          <w:rtl w:val="1"/>
        </w:rPr>
        <w:t xml:space="preserve">فقال: «لأبعَثَنَّ مَعَكُم رجلًا أمِينًا حَقَّ أمِينٍ»  </w:t>
      </w:r>
      <w:r>
        <w:rPr>
          <w:color w:val="FF0000"/>
          <w:rtl w:val="1"/>
        </w:rPr>
        <w:t xml:space="preserve">فاستَشْرَفَ له أصحابُ رسول الله ﷺ،  </w:t>
      </w:r>
      <w:r>
        <w:rPr>
          <w:color w:val="FF0000"/>
          <w:rtl w:val="1"/>
        </w:rPr>
        <w:t xml:space="preserve">فقال: «قُم يا أبا عُبَيدةَ بنَ الجرّاح،  </w:t>
      </w:r>
      <w:r>
        <w:rPr>
          <w:color w:val="FF0000"/>
          <w:rtl w:val="1"/>
        </w:rPr>
        <w:t xml:space="preserve">فلمّا قامَ، قال رسول الله ﷺ: «هذا أمِينُ هذه الأُمّةِ». </w:t>
      </w:r>
    </w:p>
    <w:p>
      <w:pPr>
        <w:bidi w:val="1"/>
        <w:jc w:val="start"/>
      </w:pPr>
      <w:r>
        <w:rPr>
          <w:rtl w:val="1"/>
        </w:rPr>
        <w:t>الشرح: الدلالة: التربية والتعليم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إعجاز القرآن</w:t>
      </w:r>
    </w:p>
    <w:p>
      <w:pPr>
        <w:bidi w:val="1"/>
        <w:jc w:val="start"/>
      </w:pPr>
      <w:r>
        <w:rPr>
          <w:rtl w:val="1"/>
        </w:rPr>
        <w:t>الشرح: الدلالة: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مناقب أبي عبيدة عامر بن الجراح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ما ورد في سائر الأمم والشعوب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المباهلة - إعجاز القرآن</w:t>
      </w:r>
    </w:p>
    <w:p>
      <w:pPr>
        <w:bidi w:val="1"/>
        <w:jc w:val="start"/>
      </w:pPr>
      <w:r>
        <w:rPr>
          <w:rtl w:val="1"/>
        </w:rPr>
        <w:t>الشرح: الدلالة: قيمة تحقُّق الأمانة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التدريس والتعليم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التجربة المنظمة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قيمة مسؤولية اختيار أعوان الحاكم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وفد نجران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