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رخّص فيهما إذا كانت الشمس مرتفعة-كتاب الصلاة-سنن أبي داود — رقم الحديث: 1280 — الرقم الفرعي: 99 — الرقم الأصلي: 1280</w:t>
        <w:br/>
      </w:r>
      <w:r>
        <w:rPr>
          <w:rtl w:val="1"/>
        </w:rPr>
        <w:t xml:space="preserve"> حدثنا عبيدالله بن سعد ثنا عمّي ثنا أبي عن ابن إسحاق عن محمد بن عمرو بن عطاء عن ذكوان مولى عائشة</w:t>
        <w:br/>
      </w:r>
      <w:r>
        <w:rPr>
          <w:color w:val="000000"/>
          <w:rtl w:val="1"/>
        </w:rPr>
        <w:t xml:space="preserve">أنّها حدَّثتْه،  </w:t>
      </w:r>
      <w:r>
        <w:rPr>
          <w:color w:val="FF0000"/>
          <w:rtl w:val="1"/>
        </w:rPr>
        <w:t xml:space="preserve">أنَّ رسولَ الله ﷺ كان يُصلِّي بعدَ العَصْرِ، ويَنْهَى عنها،  </w:t>
      </w:r>
      <w:r>
        <w:rPr>
          <w:color w:val="FF0000"/>
          <w:rtl w:val="1"/>
        </w:rPr>
        <w:t xml:space="preserve">ويُواصِلُ، ويَنهى عن الوِصال.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خصوصيات النبي عليه السلام في الصلاة - خصوصيات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خصوصيات النبي عليه السلام في الصوم - خصوصيات النبي صلى الله عليه وسلم////////////////////////////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