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القراءة في الصبح-كتاب الصلاة-صحيح مسلم — رقم الحديث: 455 — الرقم الفرعي: 99 — الرقم الأصلي: 455</w:t>
        <w:br/>
      </w:r>
      <w:r>
        <w:rPr>
          <w:rtl w:val="1"/>
        </w:rPr>
        <w:t xml:space="preserve"> وحدثنا هارون بن عبد الله حدثنا حجّاج بن محمد عن ابن جُريج ح قال:وحدثني محمد بن رافع ملاحظة وتقاربا في اللفظ حدثنا عبد الرزاق أخبرنا ابن جُريج قال:سمعت محمد بن عبّاد بن جعفر يقول:أخبرني أبو سلمة بن سفيان و عبد الله بن عمرو بن العاص و عبد الله بن المسيّب العابديّ عن عبد الله بن السّائب</w:t>
        <w:br/>
      </w:r>
      <w:r>
        <w:rPr>
          <w:color w:val="FF0000"/>
          <w:rtl w:val="1"/>
        </w:rPr>
        <w:t xml:space="preserve">قال: صَلَّى لنا النَّبيُّ ﷺ الصُّبحَ بمَكَّة، </w:t>
      </w:r>
      <w:r>
        <w:rPr>
          <w:color w:val="FF0000"/>
          <w:rtl w:val="1"/>
        </w:rPr>
        <w:t xml:space="preserve">فاستَفتَحَ سُورةَ المُؤمِنينَ، </w:t>
      </w:r>
      <w:r>
        <w:rPr>
          <w:color w:val="FF0000"/>
          <w:rtl w:val="1"/>
        </w:rPr>
        <w:t xml:space="preserve">حتّى جاءَ ذِكرُ مُوسى وهارُون، أو ذِكرُ عيسى - محمَّدُ بنُ عبَّادٍ يَشُكُّ أو اختَلَفُوا عليه - </w:t>
      </w:r>
      <w:r>
        <w:rPr>
          <w:color w:val="FF0000"/>
          <w:rtl w:val="1"/>
        </w:rPr>
        <w:t xml:space="preserve">أخَذَتِ النّبيَّ ﷺ سَعْلةٌ، فرَكَع، </w:t>
      </w:r>
      <w:r>
        <w:rPr>
          <w:color w:val="000000"/>
          <w:rtl w:val="1"/>
        </w:rPr>
        <w:t xml:space="preserve">وعبدُ الله بنُ السَّائبِ حاضِرٌ ذلك. </w:t>
      </w:r>
      <w:r>
        <w:rPr>
          <w:color w:val="000000"/>
          <w:rtl w:val="1"/>
        </w:rPr>
        <w:t xml:space="preserve">وفي حديثِ عبدِ الرّزّاق: فحَذَفَ فرَكَع، وفي حديثه: عبدُ الله بنُ عَمرٍو، ولم يقُلْ: ابن العاص. </w:t>
      </w:r>
    </w:p>
    <w:p>
      <w:pPr>
        <w:bidi w:val="1"/>
        <w:jc w:val="start"/>
      </w:pPr>
      <w:r>
        <w:rPr>
          <w:rtl w:val="1"/>
        </w:rPr>
        <w:t>الشرح: الدلالة: أسماء الملابس - اللباس</w:t>
      </w:r>
    </w:p>
    <w:p>
      <w:pPr>
        <w:bidi w:val="1"/>
        <w:jc w:val="start"/>
      </w:pPr>
      <w:r>
        <w:rPr>
          <w:rtl w:val="1"/>
        </w:rPr>
        <w:t>الشرح: الدلالة: الخف والتساخين والموق والجرموق والنعل والحذاء - أسماء الملابس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قراءة غير الفاتحة ومقدار ذلك - القراءة في الصلاة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مما يقرأ في صلاة الفجر - القراءة في صلاة الفجر</w:t>
      </w:r>
    </w:p>
    <w:p>
      <w:pPr>
        <w:bidi w:val="1"/>
        <w:jc w:val="start"/>
      </w:pPr>
      <w:r>
        <w:rPr>
          <w:rtl w:val="1"/>
        </w:rPr>
        <w:t>الشرح: الدلالة: مقدار القراءة في صلاة الفجر - القراءة في صلاة الفجر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