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يستتر به لقضاء الحاجة-كتاب الحيض-صحيح مسلم — رقم الحديث: 342 — الرقم الفرعي: 99 — الرقم الأصلي: 342</w:t>
        <w:br/>
      </w:r>
      <w:r>
        <w:rPr>
          <w:rtl w:val="1"/>
        </w:rPr>
        <w:t xml:space="preserve"> حدثنا شيبان بن فرّوخ و عبد الله بن محمد بن أسماء الضُّبَعيّ قالا:حدثنا مهديّ ملاحظة وهو ابن ميمون حدثنا محمد بن عبد الله بن أبي يعقوب عن الحسن بن سعد ملاحظة مولى الحسن بن عليّ عن عبد الله بن جعفر</w:t>
        <w:br/>
      </w:r>
      <w:r>
        <w:rPr>
          <w:color w:val="FF0000"/>
          <w:rtl w:val="1"/>
        </w:rPr>
        <w:t xml:space="preserve">قال: أردَفَني رسولُ الله ﷺ ذاتَ يومٍ خلفَه،  </w:t>
      </w:r>
      <w:r>
        <w:rPr>
          <w:color w:val="FF0000"/>
          <w:rtl w:val="1"/>
        </w:rPr>
        <w:t xml:space="preserve">فأسَرَّ إليَّ حديثًا لا أُحدِّث به أحدًا من الناس، </w:t>
      </w:r>
      <w:r>
        <w:rPr>
          <w:color w:val="FF0000"/>
          <w:rtl w:val="1"/>
        </w:rPr>
        <w:t xml:space="preserve">وكان أحبَّ ما استتَرَ به رسولُ الله ﷺ لحاجتِه: هدفٌ أو حائشُ نَخْل.  </w:t>
      </w:r>
      <w:r>
        <w:rPr>
          <w:color w:val="000000"/>
          <w:rtl w:val="1"/>
        </w:rPr>
        <w:t xml:space="preserve">قال ابنُ أسماءَ في حديثه: يعني حائطَ نَخْل.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الاستتار - واجبات قضاء الحاجة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تواضعه ﷺ في تقدير الصغار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حياؤه ﷺ عند قضاء حاجته - حياء النبي ﷺ وعفته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