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المُحصَ وجزاء الصيد-كتاب الحجّ-صحيح البخاري — رقم الحديث: 1809 — الرقم الفرعي: 99 — الرقم الأصلي: 1809</w:t>
        <w:br/>
      </w:r>
      <w:r>
        <w:rPr>
          <w:rtl w:val="1"/>
        </w:rPr>
        <w:t xml:space="preserve"> حدثنا محمد قال:حدثنا يحيى بن صالح حدثنا معاوية بن سلاّم حدثنا يحيى بن أبي كثير عن عكرمة قال:قال ابن عباس رضي الله عنهما</w:t>
        <w:br/>
      </w:r>
      <w:r>
        <w:rPr>
          <w:color w:val="FF0000"/>
          <w:rtl w:val="1"/>
        </w:rPr>
        <w:t xml:space="preserve">قد أُحْصِرَ رسولُ الله ﷺ، فحَلَقَ رأسَه، وجامَعَ نِساءَه، ونَحَرَ هَدْيَه حتَّى اعتَمَرَ عاماً قابلاً.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تحلل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قضاء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