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الصلوات الخمس والجمعة إلى الجمعة ورمضان-كتاب الطهارة-صحيح مسلم — رقم الحديث: 233 — الرقم الفرعي: 1 — الرقم الأصلي: 233</w:t>
        <w:br/>
      </w:r>
      <w:r>
        <w:rPr>
          <w:rtl w:val="1"/>
        </w:rPr>
        <w:t xml:space="preserve"> حدثنا يحيى بن أيوب و قتيبة بن سعيد و عليّ بن حُجر كلهم عن إسماعيل قال ابن أيوب حدثنا إسماعيل بن جعفر أخبرني العلاء بن عبد الرحمن بن يعقوب ملاحظة مولى الحُرَقة عن أبيه عن أبي هريرة أنّ رسول الله صلى الله عليه وسلم</w:t>
        <w:br/>
      </w:r>
      <w:r>
        <w:rPr>
          <w:color w:val="000000"/>
          <w:rtl w:val="1"/>
        </w:rPr>
        <w:t xml:space="preserve">قال:  </w:t>
      </w:r>
      <w:r>
        <w:rPr>
          <w:color w:val="FF0000"/>
          <w:rtl w:val="1"/>
        </w:rPr>
        <w:t xml:space="preserve">«الصَّلاةُ الخَمْس،  </w:t>
      </w:r>
      <w:r>
        <w:rPr>
          <w:color w:val="FF0000"/>
          <w:rtl w:val="1"/>
        </w:rPr>
        <w:t xml:space="preserve">والجُمُعةِ إلى الجُمُعة،  </w:t>
      </w:r>
      <w:r>
        <w:rPr>
          <w:color w:val="FF0000"/>
          <w:rtl w:val="1"/>
        </w:rPr>
        <w:t xml:space="preserve">كفَّارةٌ لِمَا بَينَهنُّ، ما لم تُغْشَ الكَبائر». </w:t>
      </w:r>
    </w:p>
    <w:p>
      <w:pPr>
        <w:bidi w:val="1"/>
        <w:jc w:val="start"/>
      </w:pPr>
      <w:r>
        <w:rPr>
          <w:rtl w:val="1"/>
        </w:rPr>
        <w:t>درجة الحديث: صحيح</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التمييز بين الكبائر والصغائر - تقسيم المعاصي باعتبار مفاسدها</w:t>
      </w:r>
    </w:p>
    <w:p>
      <w:pPr>
        <w:bidi w:val="1"/>
        <w:jc w:val="start"/>
      </w:pPr>
      <w:r>
        <w:rPr>
          <w:rtl w:val="1"/>
        </w:rPr>
        <w:t>الشرح: الدلالة: كفارات السيئات - السيئات</w:t>
      </w:r>
    </w:p>
    <w:p>
      <w:pPr>
        <w:bidi w:val="1"/>
        <w:jc w:val="start"/>
      </w:pPr>
      <w:r>
        <w:rPr>
          <w:rtl w:val="1"/>
        </w:rPr>
        <w:t>الشرح: الدلالة: كفارات الصغائر. - الصغائر</w:t>
      </w:r>
    </w:p>
    <w:p>
      <w:pPr>
        <w:bidi w:val="1"/>
        <w:jc w:val="start"/>
      </w:pPr>
      <w:r>
        <w:rPr>
          <w:rtl w:val="1"/>
        </w:rPr>
        <w:t>الشرح: الدلالة: فضل يوم الجمعة وصلاتها - مشروعية صلاة الجمعة وفضلها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الصلاة كفارة ومغفرة - فضائل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