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5068 — الرقم الفرعي: 99 — الرقم الأصلي: 5068</w:t>
        <w:br/>
      </w:r>
      <w:r>
        <w:rPr>
          <w:rtl w:val="1"/>
        </w:rPr>
        <w:t xml:space="preserve"> حدثنا موسى بن إسماعيل ثنا وهيب ثنا سهيل عن أبيه عن أبي هريرة عن النبيّ صلى الله عليه وسلم</w:t>
        <w:br/>
      </w:r>
      <w:r>
        <w:rPr>
          <w:color w:val="FF0000"/>
          <w:rtl w:val="1"/>
        </w:rPr>
        <w:t xml:space="preserve">أنه كان يقول إذا أصبحَ: «اللَّهُمَّ بك أصبحْنا، وبك أمسَينا، وبك نَحيا، وبك نَمُوتُ، وإليك النشورُ»،  </w:t>
      </w:r>
      <w:r>
        <w:rPr>
          <w:color w:val="FF0000"/>
          <w:rtl w:val="1"/>
        </w:rPr>
        <w:t xml:space="preserve">وإذا أمسى قال: «اللَّهُمَّ بك أمسَينا، وبكَ نحيا، وبِكَ نموتُ، واليكَ النشورُ».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