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81 — الرقم الفرعي: 99 — الرقم الأصلي: 81</w:t>
        <w:br/>
      </w:r>
      <w:r>
        <w:rPr>
          <w:rtl w:val="1"/>
        </w:rPr>
        <w:t xml:space="preserve"> حدثنا هاشم بن القاسم حدثنا شَيْبانُ عن ليثٍ عن مجاهد قال:قال أبو بكر الصّدّيق</w:t>
        <w:br/>
      </w:r>
      <w:r>
        <w:rPr>
          <w:color w:val="000000"/>
          <w:rtl w:val="1"/>
        </w:rPr>
        <w:t xml:space="preserve">قَالَ أَبو بَكْرٍ الصِّدِّيقُ: أَمَرَنِي رَسُولُ اللهِ ﷺ أَنْ أَقُولَ إِذَا أَصْبَحْتُ، وَإِذَا أَمْسَيْتُ، وَإِذَا أَخَذْتُ مَضْجَعِي مِنَ اللَّيْلِ:  </w:t>
      </w:r>
      <w:r>
        <w:rPr>
          <w:color w:val="000000"/>
          <w:rtl w:val="1"/>
        </w:rPr>
        <w:t xml:space="preserve">«اللهُمَّ فَاطِرَ السَّمَاواتِ وَالأَرْضِ، عَالِمَ الغَيْبِ وَالشَّهَادَةِ، أَنْتَ رَبُّ كُلِّ شَيءٍ وَمَلِيكُهُ، أَشْهَدُ أَنْ لَا إِلَهَ إِلَّا أَنتَ وَحْدَكَ، لَا شَرِيكَ لَكَ، وَأَنَّ مُحَمَّدًا عَبْدُكَ وَرَسُولُكَ،  </w:t>
      </w:r>
      <w:r>
        <w:rPr>
          <w:color w:val="000000"/>
          <w:rtl w:val="1"/>
        </w:rPr>
        <w:t xml:space="preserve">أَعُوذُ بِكَ مِنْ شَرِّ نَفْسِي، وَشَرِّ الشَّيْطَانِ وَشِرْكِهِ، وَأَنْ أَقتَرِفَ عَلَى نَفْسِي سُوءًا، أَو أَجُرَّهُ إِلَى مُسْلِمٍ».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