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إباحة الضبّ-كتاب الصيد والذبائح وما يؤكل من الحيوان-صحيح مسلم — رقم الحديث: 1950 — الرقم الفرعي: 99 — الرقم الأصلي: 1950</w:t>
        <w:br/>
      </w:r>
      <w:r>
        <w:rPr>
          <w:rtl w:val="1"/>
        </w:rPr>
        <w:t xml:space="preserve"> وحدثني سلمة بن شَبيب حدثنا الحسن بن أعْيَن حدثنا مَعْقِل عن أبي الزبير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جابرًا عن الضَّبّ؟ فقال: لا تَطْعَموهُ. وقَذِرَه.  </w:t>
      </w:r>
      <w:r>
        <w:rPr>
          <w:color w:val="FF0000"/>
          <w:rtl w:val="1"/>
        </w:rPr>
        <w:t xml:space="preserve">وقال: قالَ عمرُ بنُ الخطّاب: إنَّ النّبيَّ ﷺ لم يُحرِّمْه،  </w:t>
      </w:r>
      <w:r>
        <w:rPr>
          <w:color w:val="FF0000"/>
          <w:rtl w:val="1"/>
        </w:rPr>
        <w:t xml:space="preserve">إنَّ اللهَ، عزَّ وجلَّ، يَنفعُ فيه غيرَ واحد،  </w:t>
      </w:r>
      <w:r>
        <w:rPr>
          <w:color w:val="FF0000"/>
          <w:rtl w:val="1"/>
        </w:rPr>
        <w:t xml:space="preserve">فإنَّما طعامُ عامّة الرِّعاءِ منه،  </w:t>
      </w:r>
      <w:r>
        <w:rPr>
          <w:color w:val="FF0000"/>
          <w:rtl w:val="1"/>
        </w:rPr>
        <w:t xml:space="preserve">ولو كان عندِي طعِمْتُه. </w:t>
      </w:r>
    </w:p>
    <w:p>
      <w:pPr>
        <w:bidi w:val="1"/>
        <w:jc w:val="start"/>
      </w:pPr>
      <w:r>
        <w:rPr>
          <w:rtl w:val="1"/>
        </w:rPr>
        <w:t>الشرح: الدلالة: أخلاقية ونفسية - خصائص السكان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الضبّ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