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صيد الحيتان والجراد-كتاب الصيد-سنن ابن ماجة — رقم الحديث: 3218 — الرقم الفرعي: 99 — الرقم الأصلي: 3218</w:t>
        <w:br/>
      </w:r>
      <w:r>
        <w:rPr>
          <w:rtl w:val="1"/>
        </w:rPr>
        <w:t xml:space="preserve"> حدثنا أبو مصعب ثنا عبد الرحمن بن زيد بن أسلم عن أبيه عن عبد الله بن عمر أنّ رسولَ الله ﷺ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«أُحِلَّتْ لنا مَيتتان: الحُوتُ والجَرَاد». </w:t>
      </w:r>
    </w:p>
    <w:p>
      <w:pPr>
        <w:bidi w:val="1"/>
        <w:jc w:val="start"/>
      </w:pPr>
      <w:r>
        <w:rPr>
          <w:rtl w:val="1"/>
        </w:rPr>
        <w:t>درجة الحديث: حسن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الجراد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السمك والحيتان - اللحوم والأسماك والبيض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الصيد - استغلال الموارد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