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إسلام عمرو بن عبسة-كتاب صلاة المسافرين وقصرها-صحيح مسلم — رقم الحديث: 832 — الرقم الفرعي: 99 — الرقم الأصلي: 832</w:t>
        <w:br/>
      </w:r>
      <w:r>
        <w:rPr>
          <w:rtl w:val="1"/>
        </w:rPr>
        <w:t xml:space="preserve"> حدثني أحمد بن جعفر المَعقِريّ حدثنا النّضر بن محمد حدثنا عِكرمة بن عمّار حدثنا شداد بن عبد الله،أبو عمّار و يحيى بن أبي كثير عن أبي أمامة ملاحظة قال عكرمة:ولقي شداد أبا أمامة،وواثِلة،وصحب أنساً إلى الشام،وأثنى عليه فضلاً وخيراً عن أبي أمامة</w:t>
        <w:br/>
      </w:r>
      <w:r>
        <w:rPr>
          <w:color w:val="000000"/>
          <w:rtl w:val="1"/>
        </w:rPr>
        <w:t xml:space="preserve">قال: قال عَمرُو بنُ عَبَسةَ السُّلَميُّ: كنتُ وأنا في الجاهليّةِ أظنُّ أنَّ الناسَ على ضَلالة،  </w:t>
      </w:r>
      <w:r>
        <w:rPr>
          <w:color w:val="000000"/>
          <w:rtl w:val="1"/>
        </w:rPr>
        <w:t xml:space="preserve">وأنَّهم ليسُوا على شيءٍ وهم يَعبدونَ الأوثان،  </w:t>
      </w:r>
      <w:r>
        <w:rPr>
          <w:color w:val="FF0000"/>
          <w:rtl w:val="1"/>
        </w:rPr>
        <w:t xml:space="preserve">فسمعتُ برَجُلٍ بمكةَ يُخبِرُ أخبارًا، فقَعدتُ على راحِلَتي، فقَدِمتُ عليه،  </w:t>
      </w:r>
      <w:r>
        <w:rPr>
          <w:color w:val="FF0000"/>
          <w:rtl w:val="1"/>
        </w:rPr>
        <w:t xml:space="preserve">فإذا رسولُ الله ﷺ مُستَخفيًا جُرَءاءُ عليه قومُه،  </w:t>
      </w:r>
      <w:r>
        <w:rPr>
          <w:color w:val="FF0000"/>
          <w:rtl w:val="1"/>
        </w:rPr>
        <w:t xml:space="preserve">فتلطَّفتُ حتى دخلتُ عليه بمكة، فقلتُ له: ما أنت؟  </w:t>
      </w:r>
      <w:r>
        <w:rPr>
          <w:color w:val="FF0000"/>
          <w:rtl w:val="1"/>
        </w:rPr>
        <w:t xml:space="preserve">قال: «أنا نبيٌّ»، فقلتُ: وما نبيٌّ؟ قال: «أرسَلَني الله»، فقلتُ: وبأيِّ شيءٍ أرسَلَك،  </w:t>
      </w:r>
      <w:r>
        <w:rPr>
          <w:color w:val="FF0000"/>
          <w:rtl w:val="1"/>
        </w:rPr>
        <w:t xml:space="preserve">قال: «أرسَلَني بصِلةِ الأرحام، وكَسرِ الأوثان، وأن يُوحَّدَ اللهُ لا يُشرَكُ به شَيء»،  </w:t>
      </w:r>
      <w:r>
        <w:rPr>
          <w:color w:val="FF0000"/>
          <w:rtl w:val="1"/>
        </w:rPr>
        <w:t xml:space="preserve">قلتُ له: فمَن معكَ على هذا؟ قال: «حُرٌّ وعَبْد» - قال: ومعه يومَئذٍ أبو بكرٍ وبلالٌ ممَّن آمنَ به -  </w:t>
      </w:r>
      <w:r>
        <w:rPr>
          <w:color w:val="FF0000"/>
          <w:rtl w:val="1"/>
        </w:rPr>
        <w:t xml:space="preserve">فقلتُ: إنِّي مُتَّبِعُكَ، قال: «إنّكَ لا تَستطيعُ ذلكَ يومَكَ هذا، ألا تَرى حالِي وحالَ النّاس؟ ولكنِ ارْجِعْ إلى أهلِكَ، فإذا سَمِعتَ بي قد ظَهرتُ فأْتِني». </w:t>
      </w:r>
      <w:r>
        <w:rPr>
          <w:color w:val="FF0000"/>
          <w:rtl w:val="1"/>
        </w:rPr>
        <w:t xml:space="preserve">قال: فذَهبتُ إلى أهلي، وقَدِمَ رسولُ الله ﷺ المَدينةَ، وكنتُ في أهلي،  </w:t>
      </w:r>
      <w:r>
        <w:rPr>
          <w:color w:val="FF0000"/>
          <w:rtl w:val="1"/>
        </w:rPr>
        <w:t xml:space="preserve">فجَعلتُ أَتخبَّرُ الأخبار، وأسألُ الناسَ حين قَدِمَ المَدينةَ،  </w:t>
      </w:r>
      <w:r>
        <w:rPr>
          <w:color w:val="FF0000"/>
          <w:rtl w:val="1"/>
        </w:rPr>
        <w:t xml:space="preserve">حتى قَدِمَ عليَّ نَفَرٌ من أهلِ يَثربَ مِن أهلِ المَدينة، فقلتُ: ما فَعَلَ هذا الرّجلُ الذي قَدِمَ المَدينة؟  </w:t>
      </w:r>
      <w:r>
        <w:rPr>
          <w:color w:val="FF0000"/>
          <w:rtl w:val="1"/>
        </w:rPr>
        <w:t xml:space="preserve">فقالوا: النَّاسُ إليه سِراعٌ، وقد أرادَ قومُه قَتْلَه فلم يَستَطِيعوا ذلك. </w:t>
      </w:r>
      <w:r>
        <w:rPr>
          <w:color w:val="FF0000"/>
          <w:rtl w:val="1"/>
        </w:rPr>
        <w:t xml:space="preserve">فقَدِمتُ المَدينةَ فدخلتُ عليه، فقلتُ: يا رسولَ الله أتعرِفُني؟ قال: «نعم، أنتَ الذي لَقِيتَني بمَكّة»، قال: فقلتُ: بلَى. </w:t>
      </w:r>
      <w:r>
        <w:rPr>
          <w:color w:val="FF0000"/>
          <w:rtl w:val="1"/>
        </w:rPr>
        <w:t xml:space="preserve">فقلتُ: يا نبيَّ الله، أخبِرْني عمّا علَّمكَ اللهُ وأَجهَلُه،  </w:t>
      </w:r>
      <w:r>
        <w:rPr>
          <w:color w:val="FF0000"/>
          <w:rtl w:val="1"/>
        </w:rPr>
        <w:t xml:space="preserve">أخبِرْني عن الصَّلاة، قال: «صَلِّ صلاةَ الصُّبح،  </w:t>
      </w:r>
      <w:r>
        <w:rPr>
          <w:color w:val="FF0000"/>
          <w:rtl w:val="1"/>
        </w:rPr>
        <w:t xml:space="preserve">ثم أَقصِر عن الصّلاةِ حتى تَطلُعَ الشّمسُ حتى تَرتفِع، فإنَّها تطلُعُ حين تطلَعُ بينَ قَرْنَي شيطان، وحينَئذٍ يَسجدُ لها الكُفّار،  </w:t>
      </w:r>
      <w:r>
        <w:rPr>
          <w:color w:val="FF0000"/>
          <w:rtl w:val="1"/>
        </w:rPr>
        <w:t xml:space="preserve">ثم صَلِّ فإنَّ الصّلاةَ مَشهودةٌ مَحضورةٌ  </w:t>
      </w:r>
      <w:r>
        <w:rPr>
          <w:color w:val="FF0000"/>
          <w:rtl w:val="1"/>
        </w:rPr>
        <w:t xml:space="preserve">حتى يَستقلَّ الظِّلُّ بالرُّمح، ثم أقصِرْ عن الصّلاة، فإنَّ حينَئذٍ تُسجَرُ جهنَّمُ،  </w:t>
      </w:r>
      <w:r>
        <w:rPr>
          <w:color w:val="FF0000"/>
          <w:rtl w:val="1"/>
        </w:rPr>
        <w:t xml:space="preserve">فإذا أقبلَ الفَيءُ فصَلِّ، فإنَّ الصّلاةَ مشهودةٌ محضُورةٌ  </w:t>
      </w:r>
      <w:r>
        <w:rPr>
          <w:color w:val="FF0000"/>
          <w:rtl w:val="1"/>
        </w:rPr>
        <w:t xml:space="preserve">حتى تُصلِّيَ العصرَ، ثم أَقصِرْ عن الصّلاةِ حتى تغرُبَ الشّمسُ، فإنَّها تغرُبُ بينَ قرْنَي شيطان، وحينَئذٍ يَسجدُ لها الكفّار». </w:t>
      </w:r>
      <w:r>
        <w:rPr>
          <w:color w:val="FF0000"/>
          <w:rtl w:val="1"/>
        </w:rPr>
        <w:t xml:space="preserve">قال: فقلتُ: يا نبيَّ الله، فالوضوءُ حدِّثْني عنه،  </w:t>
      </w:r>
      <w:r>
        <w:rPr>
          <w:color w:val="FF0000"/>
          <w:rtl w:val="1"/>
        </w:rPr>
        <w:t xml:space="preserve">قال: «ما مِنكُم رجلٌ يُقرِّبُ وَضوءَه  </w:t>
      </w:r>
      <w:r>
        <w:rPr>
          <w:color w:val="FF0000"/>
          <w:rtl w:val="1"/>
        </w:rPr>
        <w:t xml:space="preserve">فيَتمضمَضُ ويَستنشِقُ فيَنْتثِرُ، إلّا خرَّتْ خطايا وَجهِه وفِيهِ وخَياشِيمِه،  </w:t>
      </w:r>
      <w:r>
        <w:rPr>
          <w:color w:val="FF0000"/>
          <w:rtl w:val="1"/>
        </w:rPr>
        <w:t xml:space="preserve">ثم إذا غَسَلَ وَجهَه كما أَمرَهُ اللهُ، إلّا خرَّتْ خطايا وَجهِه من أطرافِ لِحيتِه مع الماء،  </w:t>
      </w:r>
      <w:r>
        <w:rPr>
          <w:color w:val="FF0000"/>
          <w:rtl w:val="1"/>
        </w:rPr>
        <w:t xml:space="preserve">ثم يَغسِلُ يدَيهِ إلى المِرْفَقَين، إلّا خرَّتْ خطايا يَدَيهِ من أَنامِلِه مع الماء،  </w:t>
      </w:r>
      <w:r>
        <w:rPr>
          <w:color w:val="FF0000"/>
          <w:rtl w:val="1"/>
        </w:rPr>
        <w:t xml:space="preserve">ثم يَمسحُ رأسَه، إلّا خرَّتْ خطايا رأسِه من أطرافِ شَعَرِه مع الماء،  </w:t>
      </w:r>
      <w:r>
        <w:rPr>
          <w:color w:val="FF0000"/>
          <w:rtl w:val="1"/>
        </w:rPr>
        <w:t xml:space="preserve">ثم يَغسِلُ قدَمَيه إلى الكَعبَين، إلّا خرَّتْ خطايا رِجلَيهِ من أنامِلِه مع الماء،  </w:t>
      </w:r>
      <w:r>
        <w:rPr>
          <w:color w:val="FF0000"/>
          <w:rtl w:val="1"/>
        </w:rPr>
        <w:t xml:space="preserve">فإنْ هو قامَ فصلَّى، فحَمِدَ اللهَ وأثنَى عليه ومَجَّدَه بالذي هو له أهلٌ، وفرَّغَ قلبَه لله، إلّا انصَرَفَ من خَطِيئَتِه كهَيئتِه يومَ وَلَدَتْه أُمّه». </w:t>
      </w:r>
      <w:r>
        <w:rPr>
          <w:color w:val="FF0000"/>
          <w:rtl w:val="1"/>
        </w:rPr>
        <w:t xml:space="preserve">فحدَّثَ عَمرُو بنُ عَبَسةَ بهذا الحديثِ أبا أُمامةَ صاحبَ رَسولِ الله ﷺ،  </w:t>
      </w:r>
      <w:r>
        <w:rPr>
          <w:color w:val="FF0000"/>
          <w:rtl w:val="1"/>
        </w:rPr>
        <w:t xml:space="preserve">فقال له أبو أُمامة: يا عَمرَو بنَ عَبَسة! انظُرْ ما تقولُ، في مَقامٍ واحدٍ يُعطَى هذا الرَّجُلُ؟! </w:t>
      </w:r>
      <w:r>
        <w:rPr>
          <w:color w:val="FF0000"/>
          <w:rtl w:val="1"/>
        </w:rPr>
        <w:t xml:space="preserve">فقال عَمرو: يا أبا أُمامةَ، لقد كَبِرَتْ سِنِّي، ورَقَّ عَظْمِي، واقتَرَبَ أَجَلِي، وما بي حاجةٌ أن أكذِبَ على اللهِ ولا على رَسولِ الله،  </w:t>
      </w:r>
      <w:r>
        <w:rPr>
          <w:color w:val="FF0000"/>
          <w:rtl w:val="1"/>
        </w:rPr>
        <w:t xml:space="preserve">لو لم أَسمَعْهُ مِن رَسولِ الله ﷺ إلّا مّرةً أو مرَّتينِ أو ثلاثًا - حتى عَدَّ سَبْعَ مرَّات - ما حدَّثتُ به أبدًا، ولكنِّي سمعتُه أكثرَ مِن ذلك.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هجرة الصحابة إلى المدينة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دوافع الهجرة - الهجرة</w:t>
      </w:r>
    </w:p>
    <w:p>
      <w:pPr>
        <w:bidi w:val="1"/>
        <w:jc w:val="start"/>
      </w:pPr>
      <w:r>
        <w:rPr>
          <w:rtl w:val="1"/>
        </w:rPr>
        <w:t>الشرح: الدلالة: سياسة الهجرة - الهجرة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فضل الهجرة والمهاجرين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المضمضة والاستنشاق - سنن الفطرة</w:t>
      </w:r>
    </w:p>
    <w:p>
      <w:pPr>
        <w:bidi w:val="1"/>
        <w:jc w:val="start"/>
      </w:pPr>
      <w:r>
        <w:rPr>
          <w:rtl w:val="1"/>
        </w:rPr>
        <w:t>الشرح: الدلالة: صفة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الرجلين وتخليل الأصابع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الهجرة الفردية - أنواع الهجرة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قيمة صلة الأرحام من أولويات ما جاء به النبيُّ ﷺ - مظاهر قيمة صِلَة الرَّحِم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الصدق في الرواية - قيم الصدق 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إسلام عمرو بن عبسة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الدعوة سرا وأوائل من أسلم معه عليه الصلاة والسلام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