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الصوم-كتاب الصوم-صحيح البخاري — رقم الحديث: 1894 — الرقم الفرعي: 99 — الرقم الأصلي: 1894</w:t>
        <w:br/>
      </w:r>
      <w:r>
        <w:rPr>
          <w:rtl w:val="1"/>
        </w:rPr>
        <w:t xml:space="preserve"> حدثنا عبد الله بن مسلمة عن مالك عن أبي الزناد عن  الأعرج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«الصِّيامُ جُنّةٌ،  </w:t>
      </w:r>
      <w:r>
        <w:rPr>
          <w:color w:val="FF0000"/>
          <w:rtl w:val="1"/>
        </w:rPr>
        <w:t xml:space="preserve">فلا يَرْفُثْ ولا يَجهَلْ، وإنِ امرُؤٌ قاتَلَه أو شاتَمَه فلْيَقُلْ: إنّي صائمٌ ــ مرَّتينِ ــ  </w:t>
      </w:r>
      <w:r>
        <w:rPr>
          <w:color w:val="FF0000"/>
          <w:rtl w:val="1"/>
        </w:rPr>
        <w:t xml:space="preserve">والَّذي نَفْسي بيدِه لَخُلُوفُ فمِ الصّائمِ أطيَبُ عندَ الله تعالى من رِيحِ المِسْكِ،  </w:t>
      </w:r>
      <w:r>
        <w:rPr>
          <w:color w:val="FF0000"/>
          <w:rtl w:val="1"/>
        </w:rPr>
        <w:t xml:space="preserve">يَتْرُكُ طعامَه وشرابَه وشَهْوَتَه من أَجْلي، الصِّيامُ لي وأنا أَجْزِي به، والحَسَنةُ بعَشْرِ أمثالِها».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العفو والصبر على الأذى - ما يستحب للصائم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الإنزال بشهوة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اجتناب الرفث والصخب والغيبة وقول الزور - ما يستحب للصائم</w:t>
      </w:r>
    </w:p>
    <w:p>
      <w:pPr>
        <w:bidi w:val="1"/>
        <w:jc w:val="start"/>
      </w:pPr>
      <w:r>
        <w:rPr>
          <w:rtl w:val="1"/>
        </w:rPr>
        <w:t>الشرح: الدلالة: قيمة دور الصيام في التربية على الحلم والعفو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