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الزكاة وأنْ لا يفرّق بين مجتمع-كتاب الحِيَل-صحيح البخاري — رقم الحديث: 6957 — الرقم الفرعي: 99 — الرقم الأصلي: 6957</w:t>
        <w:br/>
      </w:r>
      <w:r>
        <w:rPr>
          <w:rtl w:val="1"/>
        </w:rPr>
        <w:t xml:space="preserve"> حدثني إسحاق حدثنا عبد الرزاق حدثنا معمر عن همّام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«يكونُ كَنزُ أحدِكم يومَ القِيامَةِ شُجاعًا أقرَعَ، يَفِرُّ منه صاحبُه، فيَطلُبُه ويقولُ: أنا كَنزُكَ»  </w:t>
      </w:r>
      <w:r>
        <w:rPr>
          <w:color w:val="FF0000"/>
          <w:rtl w:val="1"/>
        </w:rPr>
        <w:t xml:space="preserve">قال: «والله لن يَزالَ يَطلُبُه حتَّى يَبسُطَ يدَه، فيُلْقِمَها فاه».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حال مانعي الزكاة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