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الحكم فيمن ارتدّ-كتاب الحدود-سنن أبي داود — رقم الحديث: 4358 — الرقم الفرعي: 99 — الرقم الأصلي: 4358</w:t>
        <w:br/>
      </w:r>
      <w:r>
        <w:rPr>
          <w:rtl w:val="1"/>
        </w:rPr>
        <w:t xml:space="preserve"> حدثنا أحمد بن محمد المروزيّ ثنا عليّ بن الحسين بن واقد عن أبيه عن يزيد النحويّ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عبد الله بنُ سعْد بن أبي السَّرحِ يكتبُ لرسول الله ﷺ،  </w:t>
      </w:r>
      <w:r>
        <w:rPr>
          <w:color w:val="FF0000"/>
          <w:rtl w:val="1"/>
        </w:rPr>
        <w:t xml:space="preserve">فأزلَّهُ الشيطانُ، فلَحِقَ بالكُفَّار،  </w:t>
      </w:r>
      <w:r>
        <w:rPr>
          <w:color w:val="FF0000"/>
          <w:rtl w:val="1"/>
        </w:rPr>
        <w:t xml:space="preserve">فأمرَ به رسولُ الله ﷺ أن يُقتلَ يومَ الفتحِ،  </w:t>
      </w:r>
      <w:r>
        <w:rPr>
          <w:color w:val="FF0000"/>
          <w:rtl w:val="1"/>
        </w:rPr>
        <w:t xml:space="preserve">فاستجارَ له عُثمانُ بن عَفّان، فأجاره رسولُ الله ﷺ.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إجارة من يجيره المسلم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الذين أهدر النبي صلى الله عليه وسلم دمهم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قيمة عفو الإمام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الردة والشرك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