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4252 — الرقم الفرعي: 99 — الرقم الأصلي: 4207 — ج: 2 — ص: 665</w:t>
        <w:br/>
      </w:r>
      <w:r>
        <w:rPr>
          <w:rtl w:val="1"/>
        </w:rPr>
        <w:t xml:space="preserve"> حدثنا أبو بكر بن إسحاق، أخبرنا الحسين بن الحسن السُّكّري، حدثنا سليمان بن داود المِنْقَري، حدثنا عبد الله بن إدريس، قال: سمعت أبي يُحدِّث عن عَدِيِّ بن ثابت، عن سعيد بن جُبَير، عن ابن عبّاس</w:t>
        <w:br/>
      </w:r>
      <w:r>
        <w:rPr>
          <w:color w:val="000000"/>
          <w:rtl w:val="1"/>
        </w:rPr>
        <w:t xml:space="preserve">قال: كان للنبيِّ ﷺ فَرَسٌ يُدعَى المُرتَجِزَ. </w:t>
      </w:r>
      <w:r>
        <w:rPr>
          <w:color w:val="000000"/>
          <w:rtl w:val="1"/>
        </w:rPr>
        <w:t xml:space="preserve">هذا حديث صحيح الإسناد، ولم يُخرجاه.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