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ندب من رأى امرأة،فوقعت في نفسه،إلى أن يأتي امرأته فيواقعها-كتاب النكاح-صحيح مسلم — رقم الحديث: 1403 — الرقم الفرعي: 1 — الرقم الأصلي: 1403</w:t>
        <w:br/>
      </w:r>
      <w:r>
        <w:rPr>
          <w:rtl w:val="1"/>
        </w:rPr>
        <w:t xml:space="preserve"> حدثنا عمرو بن عليّ حدثنا عبد الأعلى حدثنا هشام بن أبي عبد الله عن أبي الزبير عن جابر</w:t>
        <w:br/>
      </w:r>
      <w:r>
        <w:rPr>
          <w:color w:val="FF0000"/>
          <w:rtl w:val="1"/>
        </w:rPr>
        <w:t xml:space="preserve">أنَّ رسولَ الله ﷺ رأى امرأةً، فأتَى امرأتَه زَينبَ وهي تَمْعَسُ مَنِيئَةً لها، فقَضَى حاجَتَه،  </w:t>
      </w:r>
      <w:r>
        <w:rPr>
          <w:color w:val="FF0000"/>
          <w:rtl w:val="1"/>
        </w:rPr>
        <w:t xml:space="preserve">ثمَّ خَرَجَ إلى أَصحابِه، فقال:  </w:t>
      </w:r>
      <w:r>
        <w:rPr>
          <w:color w:val="FF0000"/>
          <w:rtl w:val="1"/>
        </w:rPr>
        <w:t xml:space="preserve">«إنَّ المَرأةَ تُقبِلُ في صُورةِ شَيطان، وتُدبِرُ في صُورةِ شَيطان،  </w:t>
      </w:r>
      <w:r>
        <w:rPr>
          <w:color w:val="FF0000"/>
          <w:rtl w:val="1"/>
        </w:rPr>
        <w:t xml:space="preserve">فإذا أَبصرَ أَحدُكُمُ امرأةً فلْيأتِ أَهلَه، فإنَّ ذلك يَرُدُّ ما في نَفسِه».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زينب بنت جحش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إتيان الرجل امرأته إذا رأى ما يعجبه من غيرها - الجماع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اجتناب الانحراف الجنسي - اجتناب ما يضر بالصحة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