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3687 — الرقم الفرعي: 99 — الرقم الأصلي: 3687</w:t>
        <w:br/>
      </w:r>
      <w:r>
        <w:rPr>
          <w:rtl w:val="1"/>
        </w:rPr>
        <w:t xml:space="preserve"> حدثنا مُسَدّد و موسى بن إسماعيل قالا:ثنا مهديّ ملاحظة يعني ابن ميمون ثنا أبو عثمان قال موسى ملاحظة وهو عمرو بن سَلْم الأنصاريّ عن القاسم عن عائشةَ رضي الله عنها،</w:t>
        <w:br/>
      </w:r>
      <w:r>
        <w:rPr>
          <w:color w:val="000000"/>
          <w:rtl w:val="1"/>
        </w:rPr>
        <w:t xml:space="preserve">قالت: سمعتُ رسولَ الله ﷺ يقول:  </w:t>
      </w:r>
      <w:r>
        <w:rPr>
          <w:color w:val="FF0000"/>
          <w:rtl w:val="1"/>
        </w:rPr>
        <w:t xml:space="preserve">«كلُّ مُسْكِرٍ حَرام،  </w:t>
      </w:r>
      <w:r>
        <w:rPr>
          <w:color w:val="000000"/>
          <w:rtl w:val="1"/>
        </w:rPr>
        <w:t xml:space="preserve">وما أَسكَرَ منه الفَرَقُ، فمِلءُ الكَفِّ منه حَرَام».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