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304 — الرقم الفرعي: 99 — الرقم الأصلي: 304</w:t>
        <w:br/>
      </w:r>
      <w:r>
        <w:rPr>
          <w:rtl w:val="1"/>
        </w:rPr>
        <w:t xml:space="preserve"> حدثنا يزيد أخبرنا عبد الملك عن أنس بن سيرين</w:t>
        <w:br/>
      </w:r>
      <w:r>
        <w:rPr>
          <w:color w:val="000000"/>
          <w:rtl w:val="1"/>
        </w:rPr>
        <w:t xml:space="preserve">قَالَ: قُلْتُ لِابْنِ عُمَرَ: حَدِّثْنِي عَنْ طَلاقِكَ امْرَأَتَكَ، قَالَ: طَلَّقْتُهَا وَهِيَ حَائِضٌ،  </w:t>
      </w:r>
      <w:r>
        <w:rPr>
          <w:color w:val="000000"/>
          <w:rtl w:val="1"/>
        </w:rPr>
        <w:t xml:space="preserve">قَالَ: فَذَكَرْتُ ذَلِكَ لِعُمَرَ بْنِ الْخَطَّابِ، فَذَكَرَهُ لِلنَّبِيِّ ﷺ، فَقَالَ النَّبِيُّ ﷺ: «مُرْهُ فَلْيُرَاجِعْهَا، فَإِذَا طَهُرَتْ، فَلْيُطَلِّقْهَا فِي طُهْرِهَا»  </w:t>
      </w:r>
      <w:r>
        <w:rPr>
          <w:color w:val="000000"/>
          <w:rtl w:val="1"/>
        </w:rPr>
        <w:t xml:space="preserve">قَالَ: قُلْتُ لَهُ: هَلِ اعْتَدَدْتَ بِالَّتِي طَلَّقْتَهَا وَهِيَ حَائِضٌ؟ قَالَ: فَمَا لِي لَا أَعْتَدُّ بِهَا، وَإِنْ كُنْتُ قَدْ عَجِزْتُ وَاسْتَحْمَقْتُ.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