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4942 — الرقم الفرعي: 99 — الرقم الأصلي: 4942</w:t>
        <w:br/>
      </w:r>
      <w:r>
        <w:rPr>
          <w:rtl w:val="1"/>
        </w:rPr>
        <w:t xml:space="preserve"> حدثنا موسى بن إسماعيل حدثنا وهيب حدثنا هشام عن أبيه أنه أخبره عبد الله بن زَمعة</w:t>
        <w:br/>
      </w:r>
      <w:r>
        <w:rPr>
          <w:color w:val="000000"/>
          <w:rtl w:val="1"/>
        </w:rPr>
        <w:t xml:space="preserve">أنَّه سَمِعَ النبيَّ ﷺ يَخْطُبُ، وذَكَرَ النّاقةَ والَّذي عَقَرَ، فقال رسولُ الله ﷺ: «{إِذِ انْبَعَثَ أَشْقَاهَا} [الشمس:12] انبَعَثَ لها رجلٌ عَزِيزٌ عارِمٌ، مَنِيعٌ في رَهْطِه، مِثلُ أبي زَمْعةَ».  </w:t>
      </w:r>
      <w:r>
        <w:rPr>
          <w:color w:val="FF0000"/>
          <w:rtl w:val="1"/>
        </w:rPr>
        <w:t xml:space="preserve">وذَكَرَ النِّساءَ فقال: «يَعْمِدُ أحدُكُم يَجلِدُ امرأ تَه جَلْدَ العبدِ، فلَعَلَّه يُضاجِعُها من آخرِ يومِه».  </w:t>
      </w:r>
      <w:r>
        <w:rPr>
          <w:color w:val="000000"/>
          <w:rtl w:val="1"/>
        </w:rPr>
        <w:t xml:space="preserve">ثمَّ وَعَظَهم في ضَحِكِهم منَ الضَّرْطةِ، وقال: «لِمَ يَضْحَكُ أحدُكم ممَّا يَفْعَلُ».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آداب المعاشرة الزوجية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قراءة القرآن في الخطبة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