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باب-كتاب الجنائز-سنن الترمذي — رقم الحديث: 981 — الرقم الفرعي: 99 — الرقم الأصلي: 981</w:t>
        <w:br/>
      </w:r>
      <w:r>
        <w:rPr>
          <w:rtl w:val="1"/>
        </w:rPr>
        <w:t xml:space="preserve"> حدثنا زياد بن أيوب حدثنا مُبَشر بن إسماعيل الحلبيّ عن تمّام بن نجيح عن الحسن عن أنس بن مالك قال:قال رسول الله صلى الله عليه وسلم</w:t>
        <w:br/>
      </w:r>
      <w:r>
        <w:rPr>
          <w:color w:val="FF0000"/>
          <w:rtl w:val="1"/>
        </w:rPr>
        <w:t xml:space="preserve">«ما مِنْ ‌حَافِظين رَفَعا إلى الله ما حفظا من ليلٍ أو نهارٍ،  </w:t>
      </w:r>
      <w:r>
        <w:rPr>
          <w:color w:val="FF0000"/>
          <w:rtl w:val="1"/>
        </w:rPr>
        <w:t xml:space="preserve">فَيَجدُ اللهُ في أوَّلِ الصَّحيفةِ وفي آخر الصَّحيفة خيرًا،  </w:t>
      </w:r>
      <w:r>
        <w:rPr>
          <w:color w:val="FF0000"/>
          <w:rtl w:val="1"/>
        </w:rPr>
        <w:t xml:space="preserve">إلَّا قال الله تعالى: أُشْهِدُكُمْ أنِّي قد غَفَرتُ لعَبدِي ما بين طَرَفَي الصَّحِيفَةِ». </w:t>
      </w:r>
      <w:r>
        <w:rPr>
          <w:color w:val="000000"/>
          <w:rtl w:val="1"/>
        </w:rPr>
        <w:t xml:space="preserve">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 / إسناده ضعيف </w:t>
      </w:r>
    </w:p>
    <w:p>
      <w:pPr>
        <w:bidi w:val="1"/>
        <w:jc w:val="start"/>
      </w:pPr>
      <w:r>
        <w:rPr>
          <w:rtl w:val="1"/>
        </w:rPr>
        <w:t>الشرح: الدلالة: رحمة الله تعالى ومغفرته - وجود الله تعالى</w:t>
      </w:r>
    </w:p>
    <w:p>
      <w:pPr>
        <w:bidi w:val="1"/>
        <w:jc w:val="start"/>
      </w:pPr>
      <w:r>
        <w:rPr>
          <w:rtl w:val="1"/>
        </w:rPr>
        <w:t>الشرح: الدلالة: أثر الإيمان بالملائكة في حياة المسلم - الإيمان بالملائكة</w:t>
      </w:r>
    </w:p>
    <w:p>
      <w:pPr>
        <w:bidi w:val="1"/>
        <w:jc w:val="start"/>
      </w:pPr>
      <w:r>
        <w:rPr>
          <w:rtl w:val="1"/>
        </w:rPr>
        <w:t>الشرح: الدلالة: التصور الإسلامي للالوهية - التصور الإسلامي</w:t>
      </w:r>
    </w:p>
    <w:p>
      <w:pPr>
        <w:bidi w:val="1"/>
        <w:jc w:val="start"/>
      </w:pPr>
      <w:r>
        <w:rPr>
          <w:rtl w:val="1"/>
        </w:rPr>
        <w:t>الشرح: الدلالة: العمل الصالح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وظائف الملائكة المتعلقة بالإنسان - وظائف الملائكة</w:t>
      </w:r>
    </w:p>
    <w:p>
      <w:pPr>
        <w:bidi w:val="1"/>
        <w:jc w:val="start"/>
      </w:pPr>
      <w:r>
        <w:rPr>
          <w:rtl w:val="1"/>
        </w:rPr>
        <w:t>الشرح: الدلالة: الدافع (الباعث والحافزوالتعزيز)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