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العمرة أواجبةٌ هي أم لا؟-كتاب الحجّ-سنن الترمذي — رقم الحديث: 931 — الرقم الفرعي: 99 — الرقم الأصلي: 931</w:t>
        <w:br/>
      </w:r>
      <w:r>
        <w:rPr>
          <w:rtl w:val="1"/>
        </w:rPr>
        <w:t xml:space="preserve"> حدثنا محمد بن عبد الأعلى الصنعانيّ حدثنا عمرو بن عليّ عن الحجّاج عن محمد بن المنكدر عن جابر</w:t>
        <w:br/>
      </w:r>
      <w:r>
        <w:rPr>
          <w:color w:val="FF0000"/>
          <w:rtl w:val="1"/>
        </w:rPr>
        <w:t xml:space="preserve">أَنَّ النَّبِيَّ ﷺ سُئِلَ عَن العُمرةِ أَواجِبَةٌ هي؟ قال: «لا، وأَن تَعتَمِروا هو أَفضَلُ». </w:t>
      </w:r>
      <w:r>
        <w:rPr>
          <w:color w:val="000000"/>
          <w:rtl w:val="1"/>
        </w:rPr>
        <w:t xml:space="preserve">هذا حَديثٌ حَسَنٌ صَحيحٌ.  </w:t>
      </w:r>
      <w:r>
        <w:rPr>
          <w:color w:val="000000"/>
          <w:rtl w:val="1"/>
        </w:rPr>
        <w:t xml:space="preserve">وهو قولُ بَعضِ أَهلِ العِلمِ قالوا: العُمرَةُ لَيسَت بِواجِبَةٍ، وكان يُقالُ: هُما حَجَّانِ: الحَجُّ الأَكبرُ يَومُ النَّحرِ، والحَجُّ الأَصغَرُ العُمرَةُ.  </w:t>
      </w:r>
      <w:r>
        <w:rPr>
          <w:color w:val="000000"/>
          <w:rtl w:val="1"/>
        </w:rPr>
        <w:t xml:space="preserve">وقال الشَّافعيُّ: العُمرَةُ سُنَّةٌ، لا نَعلَمُ أَحدًا رَخَّصَ في تَركِها، ولَيسَ فيها شَيءٌ ثَابِتٌ بِأَنَّها تَطَوُّعٌ، وقَد رُوِيَ عَن النَّبِيِّ ﷺ بِإِسنادٍ وهو ضَعِيفٌ، لا تَقومُ بمِثلِه الحُجَّةُ، وقَد بَلَغَنا عَن ابنِ عَبَّاسٍ أَنَّه كان يوجِبُها: كُلُّه كَلامُ الشَّافِعيِّ.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