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يستر من العورة-كتاب الصلاة-صحيح البخاري — رقم الحديث: 368 — الرقم الفرعي: 99 — الرقم الأصلي: 368</w:t>
        <w:br/>
      </w:r>
      <w:r>
        <w:rPr>
          <w:rtl w:val="1"/>
        </w:rPr>
        <w:t xml:space="preserve"> حدثنا قبيصة بن عقبة قال:حدثنا سفيان عن أبي الزّناد عن الأعرج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نَهَى النبيُّ ﷺ عن بَيعَتَينِ: عن اللِّماسِ والنِّباذِ،  </w:t>
      </w:r>
      <w:r>
        <w:rPr>
          <w:color w:val="FF0000"/>
          <w:rtl w:val="1"/>
        </w:rPr>
        <w:t xml:space="preserve">وأنْ يَشْتَمِلَ الصَّمّاءَ،  </w:t>
      </w:r>
      <w:r>
        <w:rPr>
          <w:color w:val="FF0000"/>
          <w:rtl w:val="1"/>
        </w:rPr>
        <w:t xml:space="preserve">وأنْ يَحتَبِيَ الرَّجلُ في ثوبٍ واحدٍ. 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ستر العورة - آداب اللباس</w:t>
      </w:r>
    </w:p>
    <w:p>
      <w:pPr>
        <w:bidi w:val="1"/>
        <w:jc w:val="start"/>
      </w:pPr>
      <w:r>
        <w:rPr>
          <w:rtl w:val="1"/>
        </w:rPr>
        <w:t>الشرح: الدلالة: الاحتباء - هيئات اللباس</w:t>
      </w:r>
    </w:p>
    <w:p>
      <w:pPr>
        <w:bidi w:val="1"/>
        <w:jc w:val="start"/>
      </w:pPr>
      <w:r>
        <w:rPr>
          <w:rtl w:val="1"/>
        </w:rPr>
        <w:t>الشرح: الدلالة: اشتمال الصمّاء (انظر هيئات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حد عورة الرجل والاختلاف فيه - ستر العورة</w:t>
      </w:r>
    </w:p>
    <w:p>
      <w:pPr>
        <w:bidi w:val="1"/>
        <w:jc w:val="start"/>
      </w:pPr>
      <w:r>
        <w:rPr>
          <w:rtl w:val="1"/>
        </w:rPr>
        <w:t>الشرح: الدلالة: بيع الملامسة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بيع المنابذة - أسباب النهي المتعلقة بالغرر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