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أكل السباع-كتاب الأطعمة-سنن أبي داود — رقم الحديث: 3804 — الرقم الفرعي: 99 — الرقم الأصلي: 3804</w:t>
        <w:br/>
      </w:r>
      <w:r>
        <w:rPr>
          <w:rtl w:val="1"/>
        </w:rPr>
        <w:t xml:space="preserve"> حدثنا محمد بن المصفّى الحمصيّ ثنا محمد بن حرب عن الزبيديّ عن مروان بن رؤبة التغلبيّ عن عبد الرحمن بن أبي عوف عن المِقْدام بنِ مَعدِيكرب عن رسولِ الله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«ألَا لا يَحِلُّ ذو نابٍ من السِّبَاع،  </w:t>
      </w:r>
      <w:r>
        <w:rPr>
          <w:color w:val="000000"/>
          <w:rtl w:val="1"/>
        </w:rPr>
        <w:t xml:space="preserve">ولا الحمارُ الأهليُّ،  </w:t>
      </w:r>
      <w:r>
        <w:rPr>
          <w:color w:val="FF0000"/>
          <w:rtl w:val="1"/>
        </w:rPr>
        <w:t xml:space="preserve">ولا اللُّقَطَةُ مِن مالِ مُعاهَدٍ إلّا أن يَستغنيَ عنها،  </w:t>
      </w:r>
      <w:r>
        <w:rPr>
          <w:color w:val="FF0000"/>
          <w:rtl w:val="1"/>
        </w:rPr>
        <w:t xml:space="preserve">وأيُّما رَجُلٍ ضَافَ قومًا، فلم يَقْرُوهُ، فإنَّ له أن يُعقِبَهُمْ بمثْلِ قِرَاهُ».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فضل إكرام الضيف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اللقطة وأحكامها - عقود التبرعات والإسقاطات والاستحفاظات</w:t>
      </w:r>
    </w:p>
    <w:p>
      <w:pPr>
        <w:bidi w:val="1"/>
        <w:jc w:val="start"/>
      </w:pPr>
      <w:r>
        <w:rPr>
          <w:rtl w:val="1"/>
        </w:rPr>
        <w:t>الشرح: الدلالة: سابعًا: قيمة إيصال اللُّقَطة إلى صاحبها - تحريم مال الغير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رد اللقطة الى صاحبها - اللقطة وأحكامها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