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مَن أنكر ولده-كتاب الفرائض-سنن ابن ماجة — رقم الحديث: 2744 — الرقم الفرعي: 99 — الرقم الأصلي: 2744</w:t>
        <w:br/>
      </w:r>
      <w:r>
        <w:rPr>
          <w:rtl w:val="1"/>
        </w:rPr>
        <w:t xml:space="preserve"> حدثنا محمد بن يحيى ثنا عبد العزيز بن عبد الله ثنا سليمان بن بلال عن يحيى بن سعيد عن عمرو بن شعيب عن أبيه عن جدّه أنّ النبيّ صلى الله عليه وسلم</w:t>
        <w:br/>
      </w:r>
      <w:r>
        <w:rPr>
          <w:color w:val="000000"/>
          <w:rtl w:val="1"/>
        </w:rPr>
        <w:t xml:space="preserve">قال:  </w:t>
      </w:r>
      <w:r>
        <w:rPr>
          <w:color w:val="FF0000"/>
          <w:rtl w:val="1"/>
        </w:rPr>
        <w:t xml:space="preserve">«كُفْرٌ بِامرِىءٍ ادِّعاءُ نَسَبٍ لا يَعرفُه،  </w:t>
      </w:r>
      <w:r>
        <w:rPr>
          <w:color w:val="000000"/>
          <w:rtl w:val="1"/>
        </w:rPr>
        <w:t xml:space="preserve">أو جَحْدُهُ، وإن دَقَّ». </w:t>
      </w:r>
    </w:p>
    <w:p>
      <w:pPr>
        <w:bidi w:val="1"/>
        <w:jc w:val="start"/>
      </w:pPr>
      <w:r>
        <w:rPr>
          <w:rtl w:val="1"/>
        </w:rPr>
        <w:t>درجة الحديث: إسناده حسن</w:t>
      </w:r>
    </w:p>
    <w:p>
      <w:pPr>
        <w:bidi w:val="1"/>
        <w:jc w:val="start"/>
      </w:pPr>
      <w:r>
        <w:rPr>
          <w:rtl w:val="1"/>
        </w:rPr>
        <w:t>الشرح: الدلالة: عموم الموبقات و الكبائر - القيم والأخلاق المذمومة</w:t>
      </w:r>
    </w:p>
    <w:p>
      <w:pPr>
        <w:bidi w:val="1"/>
        <w:jc w:val="start"/>
      </w:pPr>
      <w:r>
        <w:rPr>
          <w:rtl w:val="1"/>
        </w:rPr>
        <w:t>الشرح: الدلالة: الصحيح</w:t>
      </w:r>
    </w:p>
    <w:p>
      <w:pPr>
        <w:bidi w:val="1"/>
        <w:jc w:val="start"/>
      </w:pPr>
      <w:r>
        <w:rPr>
          <w:rtl w:val="1"/>
        </w:rPr>
        <w:t>الشرح: الدلالة: مراتب الكبائر - الكبائر</w:t>
      </w:r>
    </w:p>
    <w:p>
      <w:pPr>
        <w:bidi w:val="1"/>
        <w:jc w:val="start"/>
      </w:pPr>
      <w:r>
        <w:rPr>
          <w:rtl w:val="1"/>
        </w:rPr>
        <w:t>الشرح: الدلالة: نسبة المُتبنى لأبيه وحرمة النسب لغير الأب - ثبوت النسب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