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2362 — الرقم الفرعي: 99 — الرقم الأصلي: 2362 — ج: 1 — ص: 261</w:t>
        <w:br/>
      </w:r>
      <w:r>
        <w:rPr>
          <w:rtl w:val="1"/>
        </w:rPr>
        <w:t xml:space="preserve"> حدثنا يعقوب حدثنا أبي عن ابن إسحاق حدثني  عبد الله بن أبي نجيح عن مجاهد بن جبر عن ابن عباس</w:t>
        <w:br/>
      </w:r>
      <w:r>
        <w:rPr>
          <w:color w:val="FF0000"/>
          <w:rtl w:val="1"/>
        </w:rPr>
        <w:t xml:space="preserve">أنَّ رسولَ الله ﷺ قد كان أَهدَى جملَ أَبي جَهلٍ، الذي كان استُلِبَ يومَ بدرٍ في رأسِه بُرَةٌ من فِضّة، عامَ الحُديبِيَةِ في هَدْيِه.  </w:t>
      </w:r>
      <w:r>
        <w:rPr>
          <w:color w:val="000000"/>
          <w:rtl w:val="1"/>
        </w:rPr>
        <w:t xml:space="preserve">وقال في مَوضعٍ آخر: ليَغِيظَ بذلك المشركينَ.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جوده ﷺ في الهدية والهدي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