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20096 — الرقم الفرعي: 99 — الرقم الأصلي: 20096</w:t>
        <w:br/>
      </w:r>
      <w:r>
        <w:rPr>
          <w:rtl w:val="1"/>
        </w:rPr>
        <w:t xml:space="preserve"> حدثنا عفّان ثنا أبو عَوانة ثنا عبد الملك بن عمير عن حصين بن أبي الحرّ عن سمرة بن جندب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دخلتُ على رسولِ الله ﷺ،  </w:t>
      </w:r>
      <w:r>
        <w:rPr>
          <w:color w:val="FF0000"/>
          <w:rtl w:val="1"/>
        </w:rPr>
        <w:t xml:space="preserve">فدَعا الحَجَّامَ، فأَتاهُ بقُرون، فأَلزَمَه إيّاها  </w:t>
      </w:r>
      <w:r>
        <w:rPr>
          <w:color w:val="000000"/>
          <w:rtl w:val="1"/>
        </w:rPr>
        <w:t xml:space="preserve">- قال عفَّانُ مرَّةً: بقَرْن –  </w:t>
      </w:r>
      <w:r>
        <w:rPr>
          <w:color w:val="000000"/>
          <w:rtl w:val="1"/>
        </w:rPr>
        <w:t xml:space="preserve">ثم شَرَطَه بشَفرة،  </w:t>
      </w:r>
      <w:r>
        <w:rPr>
          <w:color w:val="000000"/>
          <w:rtl w:val="1"/>
        </w:rPr>
        <w:t xml:space="preserve">فدخل أَعرابيٌّ مِن بني فَزارةَ، أَحدُ بني خُزيمةَ،  </w:t>
      </w:r>
      <w:r>
        <w:rPr>
          <w:color w:val="FF0000"/>
          <w:rtl w:val="1"/>
        </w:rPr>
        <w:t xml:space="preserve">فلمَّا رآهُ يَحتَجمُ - ولا عهدَ له بالحِجامةِ ولا يَعرِفُها - قال: ما هذا يا رسولَ الله؟ علامَ تَدَعُ هذا يَقطعُ جِلدَك؟  </w:t>
      </w:r>
      <w:r>
        <w:rPr>
          <w:color w:val="FF0000"/>
          <w:rtl w:val="1"/>
        </w:rPr>
        <w:t xml:space="preserve">قال: «هذا الحَجْمُ» قال: وما الحَجْمُ؟ قال: «هو مِن خيرِ ما تَداوَى به النّاس.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العلاج بالحجامة والفصد - طرق التداوي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