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بيع الذهب بالورِق يداً بيد-كتاب البيوع-صحيح البخاري — رقم الحديث: 2182 — الرقم الفرعي: 99 — الرقم الأصلي: 2182</w:t>
        <w:br/>
      </w:r>
      <w:r>
        <w:rPr>
          <w:rtl w:val="1"/>
        </w:rPr>
        <w:t xml:space="preserve"> حدثنا عمران بن ميسرة حدثنا عبّاد بن العوّام أخبرنا يحيى بن أبي إسحاق حدثنا عبد الرحمن بن أبي بكرة عن أبيه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النبيُّ ﷺ عن الفِضّةِ بالفِضّةِ، والذَّهبِ بالذَّهبِ، إلا سَواءً بسَواءٍ،  </w:t>
      </w:r>
      <w:r>
        <w:rPr>
          <w:color w:val="FF0000"/>
          <w:rtl w:val="1"/>
        </w:rPr>
        <w:t xml:space="preserve">وأمَرَنا أن نَبتاعَ الذَّهبَ بالفِضّةِ كيفَ شِئنا، والفِضّةَ بالذَّهبِ كيفَ شِئْنا.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تحري الصُّوَر المشروعة في الصَّرف - الحرص على الكَسْب المَشروع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